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60"/>
        </w:tabs>
        <w:spacing w:line="240" w:lineRule="atLeast"/>
        <w:rPr>
          <w:rFonts w:ascii="宋体" w:hAnsi="宋体"/>
          <w:sz w:val="36"/>
          <w:szCs w:val="36"/>
        </w:rPr>
      </w:pPr>
    </w:p>
    <w:p>
      <w:pPr>
        <w:tabs>
          <w:tab w:val="left" w:pos="1560"/>
        </w:tabs>
        <w:spacing w:line="240" w:lineRule="atLeast"/>
        <w:jc w:val="center"/>
        <w:rPr>
          <w:rFonts w:ascii="宋体" w:hAnsi="宋体"/>
          <w:b/>
          <w:sz w:val="44"/>
        </w:rPr>
      </w:pPr>
    </w:p>
    <w:p>
      <w:pPr>
        <w:spacing w:line="1000" w:lineRule="exact"/>
        <w:jc w:val="center"/>
        <w:rPr>
          <w:rFonts w:ascii="楷体_GB2312" w:eastAsia="楷体_GB2312"/>
          <w:b/>
          <w:color w:val="000000"/>
          <w:sz w:val="48"/>
          <w:szCs w:val="48"/>
        </w:rPr>
      </w:pPr>
    </w:p>
    <w:p>
      <w:pPr>
        <w:spacing w:line="1000" w:lineRule="exact"/>
        <w:jc w:val="center"/>
        <w:rPr>
          <w:rFonts w:ascii="楷体_GB2312" w:eastAsia="楷体_GB2312"/>
          <w:b/>
          <w:color w:val="000000"/>
          <w:sz w:val="48"/>
          <w:szCs w:val="48"/>
        </w:rPr>
      </w:pPr>
      <w:r>
        <w:rPr>
          <w:rFonts w:hint="eastAsia" w:ascii="楷体_GB2312" w:eastAsia="楷体_GB2312"/>
          <w:b/>
          <w:color w:val="000000"/>
          <w:sz w:val="48"/>
          <w:szCs w:val="48"/>
        </w:rPr>
        <w:t>2026年集团层级基础网络平台大数据中心运维服务</w:t>
      </w:r>
      <w:r>
        <w:rPr>
          <w:rFonts w:hint="eastAsia" w:ascii="楷体_GB2312" w:eastAsia="楷体_GB2312"/>
          <w:b/>
          <w:color w:val="000000"/>
          <w:sz w:val="48"/>
          <w:szCs w:val="48"/>
          <w:lang w:val="en-US" w:eastAsia="zh-CN"/>
        </w:rPr>
        <w:t>-</w:t>
      </w:r>
      <w:r>
        <w:rPr>
          <w:rFonts w:hint="eastAsia" w:ascii="楷体_GB2312" w:eastAsia="楷体_GB2312"/>
          <w:b/>
          <w:color w:val="000000"/>
          <w:sz w:val="48"/>
          <w:szCs w:val="48"/>
        </w:rPr>
        <w:t>远程灾备系统维保技术要求</w:t>
      </w:r>
    </w:p>
    <w:p>
      <w:pPr>
        <w:spacing w:line="1000" w:lineRule="exact"/>
        <w:jc w:val="center"/>
        <w:rPr>
          <w:rFonts w:ascii="楷体_GB2312" w:eastAsia="楷体_GB2312"/>
          <w:b/>
          <w:color w:val="000000"/>
          <w:sz w:val="72"/>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jc w:val="center"/>
        <w:rPr>
          <w:rFonts w:ascii="楷体_GB2312" w:hAnsi="宋体" w:eastAsia="楷体_GB2312"/>
          <w:b/>
          <w:color w:val="000000"/>
          <w:sz w:val="36"/>
        </w:rPr>
      </w:pPr>
      <w:r>
        <w:rPr>
          <w:rFonts w:hint="eastAsia" w:ascii="楷体_GB2312" w:hAnsi="宋体" w:eastAsia="楷体_GB2312"/>
          <w:b/>
          <w:color w:val="000000"/>
          <w:sz w:val="36"/>
        </w:rPr>
        <w:t>鞍钢集团自动化有限公司</w:t>
      </w:r>
    </w:p>
    <w:p>
      <w:pPr>
        <w:adjustRightInd w:val="0"/>
        <w:snapToGrid w:val="0"/>
        <w:spacing w:line="560" w:lineRule="exact"/>
        <w:ind w:left="2100" w:firstLine="420"/>
        <w:rPr>
          <w:rFonts w:ascii="楷体_GB2312" w:hAnsi="宋体" w:eastAsia="楷体_GB2312"/>
          <w:b/>
          <w:color w:val="000000"/>
          <w:sz w:val="28"/>
        </w:rPr>
      </w:pPr>
      <w:r>
        <w:rPr>
          <w:rFonts w:hint="eastAsia" w:ascii="楷体_GB2312" w:hAnsi="宋体" w:eastAsia="楷体_GB2312"/>
          <w:b/>
          <w:color w:val="000000"/>
          <w:sz w:val="28"/>
        </w:rPr>
        <w:tab/>
      </w:r>
    </w:p>
    <w:p>
      <w:pPr>
        <w:spacing w:line="560" w:lineRule="exact"/>
        <w:jc w:val="center"/>
        <w:rPr>
          <w:rFonts w:ascii="楷体_GB2312" w:hAnsi="宋体" w:eastAsia="楷体_GB2312"/>
          <w:b/>
          <w:color w:val="000000"/>
          <w:sz w:val="28"/>
        </w:rPr>
      </w:pPr>
    </w:p>
    <w:p>
      <w:pPr>
        <w:spacing w:line="560" w:lineRule="exact"/>
        <w:jc w:val="center"/>
        <w:rPr>
          <w:rFonts w:ascii="楷体_GB2312" w:hAnsi="宋体" w:eastAsia="楷体_GB2312"/>
          <w:b/>
          <w:color w:val="000000"/>
          <w:sz w:val="28"/>
        </w:rPr>
      </w:pPr>
    </w:p>
    <w:p>
      <w:pPr>
        <w:spacing w:line="560" w:lineRule="exact"/>
        <w:jc w:val="center"/>
        <w:rPr>
          <w:rFonts w:ascii="楷体_GB2312" w:hAnsi="宋体" w:eastAsia="楷体_GB2312"/>
          <w:b/>
          <w:sz w:val="28"/>
        </w:rPr>
      </w:pPr>
      <w:r>
        <w:rPr>
          <w:rFonts w:hint="eastAsia" w:ascii="楷体_GB2312" w:hAnsi="宋体" w:eastAsia="楷体_GB2312"/>
          <w:b/>
          <w:color w:val="000000"/>
          <w:sz w:val="28"/>
        </w:rPr>
        <w:t>202</w:t>
      </w:r>
      <w:r>
        <w:rPr>
          <w:rFonts w:hint="eastAsia" w:ascii="楷体_GB2312" w:hAnsi="宋体" w:eastAsia="楷体_GB2312"/>
          <w:b/>
          <w:color w:val="000000"/>
          <w:sz w:val="28"/>
          <w:lang w:val="en-US" w:eastAsia="zh-CN"/>
        </w:rPr>
        <w:t>6</w:t>
      </w:r>
      <w:r>
        <w:rPr>
          <w:rFonts w:hint="eastAsia" w:ascii="楷体_GB2312" w:hAnsi="宋体" w:eastAsia="楷体_GB2312"/>
          <w:b/>
          <w:sz w:val="28"/>
        </w:rPr>
        <w:t xml:space="preserve">年 </w:t>
      </w:r>
      <w:r>
        <w:rPr>
          <w:rFonts w:hint="eastAsia" w:ascii="楷体_GB2312" w:hAnsi="宋体" w:eastAsia="楷体_GB2312"/>
          <w:b/>
          <w:sz w:val="28"/>
          <w:lang w:val="en-US" w:eastAsia="zh-CN"/>
        </w:rPr>
        <w:t>4</w:t>
      </w:r>
      <w:r>
        <w:rPr>
          <w:rFonts w:hint="eastAsia" w:ascii="楷体_GB2312" w:hAnsi="宋体" w:eastAsia="楷体_GB2312"/>
          <w:b/>
          <w:sz w:val="28"/>
        </w:rPr>
        <w:t xml:space="preserve">月 </w:t>
      </w:r>
      <w:r>
        <w:rPr>
          <w:rFonts w:ascii="楷体_GB2312" w:hAnsi="宋体" w:eastAsia="楷体_GB2312"/>
          <w:b/>
          <w:sz w:val="28"/>
        </w:rPr>
        <w:t>2</w:t>
      </w:r>
      <w:r>
        <w:rPr>
          <w:rFonts w:hint="eastAsia" w:ascii="楷体_GB2312" w:hAnsi="宋体" w:eastAsia="楷体_GB2312"/>
          <w:b/>
          <w:sz w:val="28"/>
          <w:lang w:val="en-US" w:eastAsia="zh-CN"/>
        </w:rPr>
        <w:t>5</w:t>
      </w:r>
      <w:r>
        <w:rPr>
          <w:rFonts w:hint="eastAsia" w:ascii="楷体_GB2312" w:hAnsi="宋体" w:eastAsia="楷体_GB2312"/>
          <w:b/>
          <w:sz w:val="28"/>
        </w:rPr>
        <w:t>日</w:t>
      </w:r>
    </w:p>
    <w:p>
      <w:pPr>
        <w:tabs>
          <w:tab w:val="left" w:pos="1560"/>
        </w:tabs>
        <w:spacing w:line="240" w:lineRule="atLeast"/>
        <w:jc w:val="center"/>
        <w:rPr>
          <w:rFonts w:ascii="宋体" w:hAnsi="宋体"/>
          <w:b/>
          <w:sz w:val="44"/>
        </w:rPr>
      </w:pPr>
    </w:p>
    <w:p>
      <w:pPr>
        <w:tabs>
          <w:tab w:val="left" w:pos="1560"/>
        </w:tabs>
        <w:spacing w:line="240" w:lineRule="atLeast"/>
        <w:jc w:val="center"/>
        <w:rPr>
          <w:rFonts w:ascii="宋体" w:hAnsi="宋体"/>
          <w:b/>
          <w:sz w:val="44"/>
        </w:rPr>
      </w:pPr>
    </w:p>
    <w:p>
      <w:pPr>
        <w:tabs>
          <w:tab w:val="left" w:pos="1560"/>
        </w:tabs>
        <w:spacing w:line="240" w:lineRule="atLeast"/>
        <w:jc w:val="center"/>
        <w:rPr>
          <w:rFonts w:ascii="宋体" w:hAnsi="宋体"/>
          <w:b/>
          <w:sz w:val="44"/>
        </w:rPr>
      </w:pPr>
    </w:p>
    <w:p>
      <w:pPr>
        <w:tabs>
          <w:tab w:val="left" w:pos="1560"/>
        </w:tabs>
        <w:spacing w:line="240" w:lineRule="atLeast"/>
        <w:rPr>
          <w:rFonts w:ascii="宋体" w:hAnsi="宋体"/>
          <w:b/>
          <w:sz w:val="44"/>
        </w:rPr>
      </w:pPr>
    </w:p>
    <w:p>
      <w:pPr>
        <w:tabs>
          <w:tab w:val="left" w:pos="1560"/>
        </w:tabs>
        <w:spacing w:line="240" w:lineRule="atLeast"/>
        <w:rPr>
          <w:rFonts w:ascii="宋体" w:hAnsi="宋体"/>
          <w:b/>
          <w:sz w:val="44"/>
        </w:rPr>
      </w:pPr>
    </w:p>
    <w:p>
      <w:pPr>
        <w:tabs>
          <w:tab w:val="left" w:pos="1560"/>
        </w:tabs>
        <w:spacing w:line="240" w:lineRule="atLeast"/>
        <w:rPr>
          <w:rFonts w:ascii="宋体" w:hAnsi="宋体"/>
          <w:b/>
          <w:sz w:val="44"/>
        </w:rPr>
      </w:pPr>
    </w:p>
    <w:p>
      <w:pPr>
        <w:jc w:val="center"/>
        <w:rPr>
          <w:sz w:val="32"/>
          <w:szCs w:val="32"/>
        </w:rPr>
      </w:pPr>
      <w:r>
        <w:rPr>
          <w:rFonts w:hint="eastAsia"/>
          <w:sz w:val="32"/>
          <w:szCs w:val="32"/>
        </w:rPr>
        <w:t>目录</w:t>
      </w:r>
    </w:p>
    <w:p>
      <w:pPr>
        <w:jc w:val="center"/>
        <w:rPr>
          <w:sz w:val="32"/>
          <w:szCs w:val="32"/>
        </w:rPr>
      </w:pPr>
    </w:p>
    <w:p>
      <w:pPr>
        <w:pStyle w:val="9"/>
        <w:tabs>
          <w:tab w:val="right" w:leader="dot" w:pos="9736"/>
        </w:tabs>
        <w:rPr>
          <w:rFonts w:asciiTheme="minorHAnsi" w:hAnsiTheme="minorHAnsi" w:eastAsiaTheme="minorEastAsia" w:cstheme="minorBidi"/>
          <w:b w:val="0"/>
          <w:bCs w:val="0"/>
          <w:caps w:val="0"/>
          <w:sz w:val="21"/>
          <w:szCs w:val="22"/>
        </w:rPr>
      </w:pPr>
      <w:r>
        <w:rPr>
          <w:rFonts w:ascii="Arial" w:hAnsi="宋体" w:eastAsia="楷体_GB2312" w:cs="Arial"/>
          <w:sz w:val="28"/>
          <w:szCs w:val="28"/>
        </w:rPr>
        <w:fldChar w:fldCharType="begin"/>
      </w:r>
      <w:r>
        <w:rPr>
          <w:rFonts w:ascii="Arial" w:hAnsi="宋体" w:eastAsia="楷体_GB2312" w:cs="Arial"/>
          <w:sz w:val="28"/>
          <w:szCs w:val="28"/>
        </w:rPr>
        <w:instrText xml:space="preserve"> TOC \o "1-2" \h \z \u </w:instrText>
      </w:r>
      <w:r>
        <w:rPr>
          <w:rFonts w:ascii="Arial" w:hAnsi="宋体" w:eastAsia="楷体_GB2312" w:cs="Arial"/>
          <w:sz w:val="28"/>
          <w:szCs w:val="28"/>
        </w:rPr>
        <w:fldChar w:fldCharType="separate"/>
      </w:r>
      <w:r>
        <w:fldChar w:fldCharType="begin"/>
      </w:r>
      <w:r>
        <w:instrText xml:space="preserve"> HYPERLINK \l "_Toc116128653" </w:instrText>
      </w:r>
      <w:r>
        <w:fldChar w:fldCharType="separate"/>
      </w:r>
      <w:r>
        <w:rPr>
          <w:rStyle w:val="13"/>
        </w:rPr>
        <w:t>第一章</w:t>
      </w:r>
      <w:r>
        <w:rPr>
          <w:rStyle w:val="13"/>
          <w:rFonts w:ascii="黑体" w:hAnsi="黑体" w:eastAsia="黑体"/>
        </w:rPr>
        <w:t xml:space="preserve"> 概述</w:t>
      </w:r>
      <w:r>
        <w:tab/>
      </w:r>
      <w:r>
        <w:fldChar w:fldCharType="begin"/>
      </w:r>
      <w:r>
        <w:instrText xml:space="preserve"> PAGEREF _Toc116128653 \h </w:instrText>
      </w:r>
      <w:r>
        <w:fldChar w:fldCharType="separate"/>
      </w:r>
      <w:r>
        <w:t>3</w:t>
      </w:r>
      <w:r>
        <w:fldChar w:fldCharType="end"/>
      </w:r>
      <w:r>
        <w:fldChar w:fldCharType="end"/>
      </w:r>
    </w:p>
    <w:p>
      <w:pPr>
        <w:pStyle w:val="9"/>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"_Toc116128654" </w:instrText>
      </w:r>
      <w:r>
        <w:fldChar w:fldCharType="separate"/>
      </w:r>
      <w:r>
        <w:rPr>
          <w:rStyle w:val="13"/>
        </w:rPr>
        <w:t>第二章</w:t>
      </w:r>
      <w:r>
        <w:rPr>
          <w:rStyle w:val="13"/>
          <w:rFonts w:ascii="黑体" w:hAnsi="黑体" w:eastAsia="黑体"/>
        </w:rPr>
        <w:t xml:space="preserve"> 维护内容</w:t>
      </w:r>
      <w:r>
        <w:tab/>
      </w:r>
      <w:r>
        <w:fldChar w:fldCharType="begin"/>
      </w:r>
      <w:r>
        <w:instrText xml:space="preserve"> PAGEREF _Toc116128654 \h </w:instrText>
      </w:r>
      <w:r>
        <w:fldChar w:fldCharType="separate"/>
      </w:r>
      <w:r>
        <w:t>3</w:t>
      </w:r>
      <w:r>
        <w:fldChar w:fldCharType="end"/>
      </w:r>
      <w:r>
        <w:fldChar w:fldCharType="end"/>
      </w:r>
    </w:p>
    <w:p>
      <w:pPr>
        <w:pStyle w:val="9"/>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"_Toc116128655" </w:instrText>
      </w:r>
      <w:r>
        <w:fldChar w:fldCharType="separate"/>
      </w:r>
      <w:r>
        <w:rPr>
          <w:rStyle w:val="13"/>
        </w:rPr>
        <w:t>第三章</w:t>
      </w:r>
      <w:r>
        <w:rPr>
          <w:rStyle w:val="13"/>
          <w:rFonts w:ascii="黑体" w:hAnsi="黑体" w:eastAsia="黑体"/>
        </w:rPr>
        <w:t xml:space="preserve"> 维护资源</w:t>
      </w:r>
      <w:r>
        <w:tab/>
      </w:r>
      <w:r>
        <w:fldChar w:fldCharType="begin"/>
      </w:r>
      <w:r>
        <w:instrText xml:space="preserve"> PAGEREF _Toc116128655 \h </w:instrText>
      </w:r>
      <w:r>
        <w:fldChar w:fldCharType="separate"/>
      </w:r>
      <w:r>
        <w:t>3</w:t>
      </w:r>
      <w:r>
        <w:fldChar w:fldCharType="end"/>
      </w:r>
      <w:r>
        <w:fldChar w:fldCharType="end"/>
      </w:r>
    </w:p>
    <w:p>
      <w:pPr>
        <w:pStyle w:val="9"/>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"_Toc116128656" </w:instrText>
      </w:r>
      <w:r>
        <w:fldChar w:fldCharType="separate"/>
      </w:r>
      <w:r>
        <w:rPr>
          <w:rStyle w:val="13"/>
        </w:rPr>
        <w:t>第四章</w:t>
      </w:r>
      <w:r>
        <w:rPr>
          <w:rStyle w:val="13"/>
          <w:rFonts w:ascii="黑体" w:eastAsia="黑体"/>
        </w:rPr>
        <w:t xml:space="preserve"> 安全与消防</w:t>
      </w:r>
      <w:r>
        <w:tab/>
      </w:r>
      <w:r>
        <w:fldChar w:fldCharType="begin"/>
      </w:r>
      <w:r>
        <w:instrText xml:space="preserve"> PAGEREF _Toc116128656 \h </w:instrText>
      </w:r>
      <w:r>
        <w:fldChar w:fldCharType="separate"/>
      </w:r>
      <w:r>
        <w:t>3</w:t>
      </w:r>
      <w:r>
        <w:fldChar w:fldCharType="end"/>
      </w:r>
      <w:r>
        <w:fldChar w:fldCharType="end"/>
      </w:r>
    </w:p>
    <w:p>
      <w:pPr>
        <w:pStyle w:val="9"/>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"_Toc116128657" </w:instrText>
      </w:r>
      <w:r>
        <w:fldChar w:fldCharType="separate"/>
      </w:r>
      <w:r>
        <w:rPr>
          <w:rStyle w:val="13"/>
        </w:rPr>
        <w:t>第五章</w:t>
      </w:r>
      <w:r>
        <w:rPr>
          <w:rStyle w:val="13"/>
          <w:rFonts w:ascii="黑体" w:hAnsi="黑体" w:eastAsia="黑体"/>
        </w:rPr>
        <w:t xml:space="preserve"> 维保要求</w:t>
      </w:r>
      <w:r>
        <w:tab/>
      </w:r>
      <w:r>
        <w:fldChar w:fldCharType="begin"/>
      </w:r>
      <w:r>
        <w:instrText xml:space="preserve"> PAGEREF _Toc116128657 \h </w:instrText>
      </w:r>
      <w:r>
        <w:fldChar w:fldCharType="separate"/>
      </w:r>
      <w:r>
        <w:t>4</w:t>
      </w:r>
      <w:r>
        <w:fldChar w:fldCharType="end"/>
      </w:r>
      <w:r>
        <w:fldChar w:fldCharType="end"/>
      </w:r>
    </w:p>
    <w:p>
      <w:pPr>
        <w:pStyle w:val="9"/>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"_Toc116128658" </w:instrText>
      </w:r>
      <w:r>
        <w:fldChar w:fldCharType="separate"/>
      </w:r>
      <w:r>
        <w:rPr>
          <w:rStyle w:val="13"/>
        </w:rPr>
        <w:t>第六章</w:t>
      </w:r>
      <w:r>
        <w:rPr>
          <w:rStyle w:val="13"/>
          <w:rFonts w:ascii="黑体" w:hAnsi="黑体" w:eastAsia="黑体"/>
        </w:rPr>
        <w:t xml:space="preserve"> 合同附件效力</w:t>
      </w:r>
      <w:r>
        <w:tab/>
      </w:r>
      <w:r>
        <w:fldChar w:fldCharType="begin"/>
      </w:r>
      <w:r>
        <w:instrText xml:space="preserve"> PAGEREF _Toc116128658 \h </w:instrText>
      </w:r>
      <w:r>
        <w:fldChar w:fldCharType="separate"/>
      </w:r>
      <w:r>
        <w:t>5</w:t>
      </w:r>
      <w:r>
        <w:fldChar w:fldCharType="end"/>
      </w:r>
      <w:r>
        <w:fldChar w:fldCharType="end"/>
      </w:r>
    </w:p>
    <w:p>
      <w:pPr>
        <w:pStyle w:val="9"/>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"_Toc116128659" </w:instrText>
      </w:r>
      <w:r>
        <w:fldChar w:fldCharType="separate"/>
      </w:r>
      <w:r>
        <w:rPr>
          <w:rStyle w:val="13"/>
        </w:rPr>
        <w:t>第七章</w:t>
      </w:r>
      <w:r>
        <w:rPr>
          <w:rStyle w:val="13"/>
          <w:rFonts w:ascii="黑体" w:hAnsi="黑体" w:eastAsia="黑体"/>
        </w:rPr>
        <w:t xml:space="preserve"> 考评</w:t>
      </w:r>
      <w:r>
        <w:tab/>
      </w:r>
      <w:r>
        <w:fldChar w:fldCharType="begin"/>
      </w:r>
      <w:r>
        <w:instrText xml:space="preserve"> PAGEREF _Toc116128659 \h </w:instrText>
      </w:r>
      <w:r>
        <w:fldChar w:fldCharType="separate"/>
      </w:r>
      <w:r>
        <w:t>5</w:t>
      </w:r>
      <w:r>
        <w:fldChar w:fldCharType="end"/>
      </w:r>
      <w:r>
        <w:fldChar w:fldCharType="end"/>
      </w:r>
    </w:p>
    <w:p>
      <w:pPr>
        <w:spacing w:line="360" w:lineRule="auto"/>
      </w:pPr>
      <w:r>
        <w:rPr>
          <w:rFonts w:ascii="Arial" w:hAnsi="宋体" w:eastAsia="楷体_GB2312" w:cs="Arial"/>
          <w:sz w:val="28"/>
          <w:szCs w:val="28"/>
        </w:rPr>
        <w:fldChar w:fldCharType="end"/>
      </w:r>
    </w:p>
    <w:p>
      <w:r>
        <w:rPr>
          <w:rFonts w:hint="eastAsia"/>
        </w:rPr>
        <w:br w:type="page"/>
      </w:r>
    </w:p>
    <w:p>
      <w:pPr>
        <w:pStyle w:val="2"/>
        <w:spacing w:before="0" w:after="0" w:line="360" w:lineRule="auto"/>
        <w:ind w:left="0"/>
        <w:jc w:val="center"/>
        <w:rPr>
          <w:rFonts w:ascii="黑体" w:hAnsi="黑体" w:eastAsia="黑体"/>
          <w:b w:val="0"/>
          <w:bCs/>
          <w:sz w:val="32"/>
          <w:szCs w:val="32"/>
        </w:rPr>
      </w:pPr>
      <w:bookmarkStart w:id="0" w:name="_Toc116128653"/>
      <w:bookmarkStart w:id="1" w:name="_Toc138477429"/>
      <w:r>
        <w:rPr>
          <w:rFonts w:hint="eastAsia" w:ascii="黑体" w:hAnsi="黑体" w:eastAsia="黑体"/>
          <w:b w:val="0"/>
          <w:bCs/>
          <w:sz w:val="32"/>
          <w:lang w:eastAsia="en-US"/>
        </w:rPr>
        <w:t>概述</w:t>
      </w:r>
      <w:bookmarkEnd w:id="0"/>
      <w:bookmarkEnd w:id="1"/>
    </w:p>
    <w:p>
      <w:pPr>
        <w:snapToGrid w:val="0"/>
        <w:spacing w:line="360" w:lineRule="auto"/>
        <w:ind w:firstLine="560" w:firstLineChars="200"/>
        <w:rPr>
          <w:rFonts w:ascii="宋体" w:hAnsi="宋体"/>
          <w:sz w:val="28"/>
          <w:szCs w:val="28"/>
        </w:rPr>
      </w:pPr>
      <w:bookmarkStart w:id="2" w:name="_Toc160364817"/>
      <w:bookmarkEnd w:id="2"/>
      <w:bookmarkStart w:id="3" w:name="_Toc160364816"/>
      <w:bookmarkEnd w:id="3"/>
      <w:bookmarkStart w:id="4" w:name="_Toc160367749"/>
      <w:bookmarkEnd w:id="4"/>
      <w:bookmarkStart w:id="5" w:name="_Toc160364813"/>
      <w:bookmarkEnd w:id="5"/>
      <w:bookmarkStart w:id="6" w:name="_Toc160367750"/>
      <w:bookmarkEnd w:id="6"/>
      <w:bookmarkStart w:id="7" w:name="_Toc160367754"/>
      <w:bookmarkEnd w:id="7"/>
      <w:bookmarkStart w:id="8" w:name="_Toc160364819"/>
      <w:bookmarkEnd w:id="8"/>
      <w:bookmarkStart w:id="9" w:name="_Toc160367752"/>
      <w:bookmarkEnd w:id="9"/>
      <w:bookmarkStart w:id="10" w:name="_Toc160367756"/>
      <w:bookmarkEnd w:id="10"/>
      <w:bookmarkStart w:id="11" w:name="_Toc160364812"/>
      <w:bookmarkEnd w:id="11"/>
      <w:bookmarkStart w:id="12" w:name="_Toc160364811"/>
      <w:bookmarkEnd w:id="12"/>
      <w:bookmarkStart w:id="13" w:name="_Toc160367747"/>
      <w:bookmarkEnd w:id="13"/>
      <w:bookmarkStart w:id="14" w:name="_Toc160367748"/>
      <w:bookmarkEnd w:id="14"/>
      <w:bookmarkStart w:id="15" w:name="_Toc160364818"/>
      <w:bookmarkEnd w:id="15"/>
      <w:bookmarkStart w:id="16" w:name="_Toc160364815"/>
      <w:bookmarkEnd w:id="16"/>
      <w:bookmarkStart w:id="17" w:name="_Toc160367751"/>
      <w:bookmarkEnd w:id="17"/>
      <w:bookmarkStart w:id="18" w:name="_Toc160364814"/>
      <w:bookmarkEnd w:id="18"/>
      <w:bookmarkStart w:id="19" w:name="_Toc160367755"/>
      <w:bookmarkEnd w:id="19"/>
      <w:bookmarkStart w:id="20" w:name="_Toc160364820"/>
      <w:bookmarkEnd w:id="20"/>
      <w:bookmarkStart w:id="21" w:name="_Toc160367753"/>
      <w:bookmarkEnd w:id="21"/>
      <w:r>
        <w:rPr>
          <w:rFonts w:hint="eastAsia" w:ascii="宋体" w:hAnsi="宋体"/>
          <w:sz w:val="28"/>
          <w:szCs w:val="28"/>
        </w:rPr>
        <w:t>本文是鞍钢集团层级远程灾备系统维保技术要求，</w:t>
      </w:r>
      <w:r>
        <w:rPr>
          <w:rFonts w:hint="eastAsia" w:ascii="宋体" w:hAnsi="宋体"/>
          <w:sz w:val="28"/>
          <w:szCs w:val="28"/>
          <w:lang w:val="en-US" w:eastAsia="zh-CN"/>
        </w:rPr>
        <w:t>本次服务时间为自签订合同之日起，到2026年12月31日为止。</w:t>
      </w:r>
      <w:r>
        <w:rPr>
          <w:rFonts w:hint="eastAsia" w:ascii="宋体" w:hAnsi="宋体"/>
          <w:sz w:val="28"/>
          <w:szCs w:val="28"/>
        </w:rPr>
        <w:t>为保证鞍钢集团层级远程灾备系统正常、稳定的运行，规定了运维服务的范围、资源配置、工作内容等要求。</w:t>
      </w:r>
    </w:p>
    <w:p>
      <w:pPr>
        <w:widowControl/>
        <w:snapToGrid w:val="0"/>
        <w:spacing w:line="360" w:lineRule="auto"/>
        <w:jc w:val="left"/>
        <w:textAlignment w:val="baseline"/>
        <w:rPr>
          <w:rFonts w:ascii="宋体" w:hAnsi="宋体"/>
          <w:sz w:val="28"/>
          <w:szCs w:val="28"/>
        </w:rPr>
      </w:pPr>
    </w:p>
    <w:p>
      <w:pPr>
        <w:pStyle w:val="2"/>
        <w:spacing w:before="0" w:after="0" w:line="560" w:lineRule="exact"/>
        <w:ind w:left="0"/>
        <w:jc w:val="center"/>
        <w:rPr>
          <w:rFonts w:ascii="黑体" w:hAnsi="黑体" w:eastAsia="黑体"/>
          <w:b w:val="0"/>
          <w:bCs/>
          <w:sz w:val="32"/>
        </w:rPr>
      </w:pPr>
      <w:bookmarkStart w:id="22" w:name="_Toc116128654"/>
      <w:r>
        <w:rPr>
          <w:rFonts w:hint="eastAsia" w:ascii="黑体" w:hAnsi="黑体" w:eastAsia="黑体"/>
          <w:b w:val="0"/>
          <w:bCs/>
          <w:sz w:val="32"/>
        </w:rPr>
        <w:t>维护内容</w:t>
      </w:r>
      <w:bookmarkEnd w:id="22"/>
    </w:p>
    <w:p>
      <w:pPr>
        <w:pStyle w:val="3"/>
        <w:keepNext w:val="0"/>
        <w:keepLines w:val="0"/>
        <w:widowControl/>
        <w:numPr>
          <w:ilvl w:val="0"/>
          <w:numId w:val="0"/>
        </w:numPr>
        <w:snapToGrid w:val="0"/>
        <w:spacing w:before="0" w:after="0" w:line="560" w:lineRule="exact"/>
        <w:jc w:val="left"/>
        <w:rPr>
          <w:rFonts w:ascii="黑体"/>
          <w:sz w:val="30"/>
          <w:szCs w:val="30"/>
        </w:rPr>
      </w:pPr>
    </w:p>
    <w:p>
      <w:pPr>
        <w:widowControl/>
        <w:snapToGrid w:val="0"/>
        <w:spacing w:line="560" w:lineRule="exact"/>
        <w:ind w:firstLine="495" w:firstLineChars="177"/>
        <w:jc w:val="left"/>
        <w:textAlignment w:val="baseline"/>
        <w:rPr>
          <w:rFonts w:ascii="宋体" w:hAnsi="宋体"/>
          <w:sz w:val="28"/>
          <w:szCs w:val="28"/>
        </w:rPr>
      </w:pPr>
      <w:r>
        <w:rPr>
          <w:rFonts w:hint="eastAsia" w:ascii="宋体" w:hAnsi="宋体"/>
          <w:sz w:val="28"/>
          <w:szCs w:val="28"/>
        </w:rPr>
        <w:t>本文件维护内容为远程灾备系统的软件部分，具体运维内容如下表</w:t>
      </w:r>
      <w:bookmarkStart w:id="23" w:name="_Toc138477434"/>
      <w:r>
        <w:rPr>
          <w:rFonts w:hint="eastAsia" w:ascii="宋体" w:hAnsi="宋体"/>
          <w:sz w:val="28"/>
          <w:szCs w:val="28"/>
        </w:rPr>
        <w:t>。</w:t>
      </w:r>
    </w:p>
    <w:bookmarkEnd w:id="23"/>
    <w:p>
      <w:pPr>
        <w:widowControl/>
        <w:snapToGrid w:val="0"/>
        <w:spacing w:line="560" w:lineRule="exact"/>
        <w:jc w:val="left"/>
        <w:textAlignment w:val="baseline"/>
        <w:rPr>
          <w:rFonts w:ascii="宋体" w:hAnsi="宋体"/>
          <w:sz w:val="28"/>
          <w:szCs w:val="28"/>
        </w:rPr>
      </w:pPr>
      <w:bookmarkStart w:id="24" w:name="_Toc105143580"/>
      <w:bookmarkStart w:id="25" w:name="_Toc120023622"/>
      <w:bookmarkStart w:id="26" w:name="_Toc105127029"/>
      <w:bookmarkStart w:id="27" w:name="_Toc126738115"/>
    </w:p>
    <w:tbl>
      <w:tblPr>
        <w:tblStyle w:val="11"/>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551"/>
        <w:gridCol w:w="2552"/>
        <w:gridCol w:w="850"/>
        <w:gridCol w:w="85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pPr>
              <w:widowControl/>
              <w:snapToGrid w:val="0"/>
              <w:jc w:val="center"/>
              <w:textAlignment w:val="baseline"/>
              <w:rPr>
                <w:rFonts w:ascii="宋体" w:hAnsi="宋体"/>
                <w:b/>
                <w:kern w:val="0"/>
                <w:sz w:val="28"/>
                <w:szCs w:val="28"/>
              </w:rPr>
            </w:pPr>
            <w:r>
              <w:rPr>
                <w:rFonts w:hint="eastAsia" w:ascii="宋体" w:hAnsi="宋体"/>
                <w:b/>
                <w:kern w:val="0"/>
                <w:sz w:val="28"/>
                <w:szCs w:val="28"/>
              </w:rPr>
              <w:t>序号</w:t>
            </w:r>
          </w:p>
        </w:tc>
        <w:tc>
          <w:tcPr>
            <w:tcW w:w="2551" w:type="dxa"/>
            <w:vAlign w:val="center"/>
          </w:tcPr>
          <w:p>
            <w:pPr>
              <w:widowControl/>
              <w:snapToGrid w:val="0"/>
              <w:jc w:val="center"/>
              <w:textAlignment w:val="baseline"/>
              <w:rPr>
                <w:rFonts w:ascii="宋体" w:hAnsi="宋体"/>
                <w:b/>
                <w:kern w:val="0"/>
                <w:sz w:val="28"/>
                <w:szCs w:val="28"/>
              </w:rPr>
            </w:pPr>
            <w:r>
              <w:rPr>
                <w:rFonts w:hint="eastAsia" w:ascii="宋体" w:hAnsi="宋体"/>
                <w:b/>
                <w:kern w:val="0"/>
                <w:sz w:val="28"/>
                <w:szCs w:val="28"/>
              </w:rPr>
              <w:t>名称</w:t>
            </w:r>
          </w:p>
        </w:tc>
        <w:tc>
          <w:tcPr>
            <w:tcW w:w="2552" w:type="dxa"/>
            <w:vAlign w:val="center"/>
          </w:tcPr>
          <w:p>
            <w:pPr>
              <w:widowControl/>
              <w:snapToGrid w:val="0"/>
              <w:jc w:val="center"/>
              <w:textAlignment w:val="baseline"/>
              <w:rPr>
                <w:rFonts w:ascii="宋体" w:hAnsi="宋体"/>
                <w:b/>
                <w:kern w:val="0"/>
                <w:sz w:val="28"/>
                <w:szCs w:val="28"/>
              </w:rPr>
            </w:pPr>
            <w:r>
              <w:rPr>
                <w:rFonts w:hint="eastAsia" w:ascii="宋体" w:hAnsi="宋体"/>
                <w:b/>
                <w:kern w:val="0"/>
                <w:sz w:val="28"/>
                <w:szCs w:val="28"/>
              </w:rPr>
              <w:t>型号</w:t>
            </w:r>
          </w:p>
        </w:tc>
        <w:tc>
          <w:tcPr>
            <w:tcW w:w="850" w:type="dxa"/>
            <w:vAlign w:val="center"/>
          </w:tcPr>
          <w:p>
            <w:pPr>
              <w:widowControl/>
              <w:snapToGrid w:val="0"/>
              <w:jc w:val="center"/>
              <w:textAlignment w:val="baseline"/>
              <w:rPr>
                <w:rFonts w:ascii="宋体" w:hAnsi="宋体"/>
                <w:b/>
                <w:kern w:val="0"/>
                <w:sz w:val="28"/>
                <w:szCs w:val="28"/>
              </w:rPr>
            </w:pPr>
            <w:r>
              <w:rPr>
                <w:rFonts w:hint="eastAsia" w:ascii="宋体" w:hAnsi="宋体"/>
                <w:b/>
                <w:kern w:val="0"/>
                <w:sz w:val="28"/>
                <w:szCs w:val="28"/>
              </w:rPr>
              <w:t>数量</w:t>
            </w:r>
          </w:p>
        </w:tc>
        <w:tc>
          <w:tcPr>
            <w:tcW w:w="851" w:type="dxa"/>
            <w:vAlign w:val="center"/>
          </w:tcPr>
          <w:p>
            <w:pPr>
              <w:widowControl/>
              <w:snapToGrid w:val="0"/>
              <w:jc w:val="center"/>
              <w:textAlignment w:val="baseline"/>
              <w:rPr>
                <w:rFonts w:ascii="宋体" w:hAnsi="宋体"/>
                <w:b/>
                <w:kern w:val="0"/>
                <w:sz w:val="28"/>
                <w:szCs w:val="28"/>
              </w:rPr>
            </w:pPr>
            <w:r>
              <w:rPr>
                <w:rFonts w:hint="eastAsia" w:ascii="宋体" w:hAnsi="宋体"/>
                <w:b/>
                <w:kern w:val="0"/>
                <w:sz w:val="28"/>
                <w:szCs w:val="28"/>
              </w:rPr>
              <w:t>单位</w:t>
            </w:r>
          </w:p>
        </w:tc>
        <w:tc>
          <w:tcPr>
            <w:tcW w:w="2029" w:type="dxa"/>
          </w:tcPr>
          <w:p>
            <w:pPr>
              <w:widowControl/>
              <w:snapToGrid w:val="0"/>
              <w:jc w:val="center"/>
              <w:textAlignment w:val="baseline"/>
              <w:rPr>
                <w:rFonts w:ascii="宋体" w:hAnsi="宋体"/>
                <w:b/>
                <w:kern w:val="0"/>
                <w:sz w:val="28"/>
                <w:szCs w:val="28"/>
              </w:rPr>
            </w:pPr>
            <w:r>
              <w:rPr>
                <w:rFonts w:hint="eastAsia" w:ascii="宋体" w:hAnsi="宋体"/>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89" w:type="dxa"/>
            <w:vAlign w:val="center"/>
          </w:tcPr>
          <w:p>
            <w:pPr>
              <w:widowControl/>
              <w:snapToGrid w:val="0"/>
              <w:jc w:val="center"/>
              <w:textAlignment w:val="baseline"/>
              <w:rPr>
                <w:rFonts w:ascii="宋体" w:hAnsi="宋体"/>
                <w:kern w:val="0"/>
                <w:sz w:val="24"/>
                <w:szCs w:val="24"/>
              </w:rPr>
            </w:pPr>
            <w:r>
              <w:rPr>
                <w:rFonts w:hint="eastAsia" w:ascii="宋体" w:hAnsi="宋体"/>
                <w:kern w:val="0"/>
                <w:sz w:val="24"/>
                <w:szCs w:val="24"/>
              </w:rPr>
              <w:t>1</w:t>
            </w:r>
          </w:p>
        </w:tc>
        <w:tc>
          <w:tcPr>
            <w:tcW w:w="2551" w:type="dxa"/>
            <w:vAlign w:val="center"/>
          </w:tcPr>
          <w:p>
            <w:pPr>
              <w:widowControl/>
              <w:snapToGrid w:val="0"/>
              <w:jc w:val="center"/>
              <w:textAlignment w:val="baseline"/>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备份管理软件</w:t>
            </w:r>
          </w:p>
        </w:tc>
        <w:tc>
          <w:tcPr>
            <w:tcW w:w="2552" w:type="dxa"/>
            <w:vAlign w:val="center"/>
          </w:tcPr>
          <w:p>
            <w:pPr>
              <w:widowControl/>
              <w:snapToGrid w:val="0"/>
              <w:jc w:val="center"/>
              <w:textAlignment w:val="baseline"/>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Commvault</w:t>
            </w:r>
            <w:r>
              <w:rPr>
                <w:rFonts w:hint="eastAsia" w:asciiTheme="minorEastAsia" w:hAnsiTheme="minorEastAsia" w:eastAsiaTheme="minorEastAsia"/>
                <w:color w:val="000000"/>
                <w:kern w:val="0"/>
                <w:sz w:val="24"/>
                <w:szCs w:val="24"/>
              </w:rPr>
              <w:t xml:space="preserve"> 11</w:t>
            </w:r>
          </w:p>
        </w:tc>
        <w:tc>
          <w:tcPr>
            <w:tcW w:w="850" w:type="dxa"/>
            <w:vAlign w:val="center"/>
          </w:tcPr>
          <w:p>
            <w:pPr>
              <w:widowControl/>
              <w:snapToGrid w:val="0"/>
              <w:jc w:val="center"/>
              <w:textAlignment w:val="baseline"/>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p>
        </w:tc>
        <w:tc>
          <w:tcPr>
            <w:tcW w:w="851" w:type="dxa"/>
            <w:vAlign w:val="center"/>
          </w:tcPr>
          <w:p>
            <w:pPr>
              <w:widowControl/>
              <w:snapToGrid w:val="0"/>
              <w:jc w:val="center"/>
              <w:textAlignment w:val="baseline"/>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套</w:t>
            </w:r>
          </w:p>
        </w:tc>
        <w:tc>
          <w:tcPr>
            <w:tcW w:w="2029" w:type="dxa"/>
          </w:tcPr>
          <w:p>
            <w:pPr>
              <w:widowControl/>
              <w:snapToGrid w:val="0"/>
              <w:jc w:val="center"/>
              <w:textAlignment w:val="baseline"/>
              <w:rPr>
                <w:rFonts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89" w:type="dxa"/>
            <w:vAlign w:val="center"/>
          </w:tcPr>
          <w:p>
            <w:pPr>
              <w:widowControl/>
              <w:snapToGrid w:val="0"/>
              <w:jc w:val="center"/>
              <w:textAlignment w:val="baseline"/>
              <w:rPr>
                <w:rFonts w:ascii="宋体" w:hAnsi="宋体"/>
                <w:kern w:val="0"/>
                <w:sz w:val="24"/>
                <w:szCs w:val="24"/>
              </w:rPr>
            </w:pPr>
            <w:r>
              <w:rPr>
                <w:rFonts w:hint="eastAsia" w:ascii="宋体" w:hAnsi="宋体"/>
                <w:kern w:val="0"/>
                <w:sz w:val="24"/>
                <w:szCs w:val="24"/>
              </w:rPr>
              <w:t>2</w:t>
            </w:r>
          </w:p>
        </w:tc>
        <w:tc>
          <w:tcPr>
            <w:tcW w:w="2551" w:type="dxa"/>
            <w:vAlign w:val="center"/>
          </w:tcPr>
          <w:p>
            <w:pPr>
              <w:widowControl/>
              <w:snapToGrid w:val="0"/>
              <w:jc w:val="center"/>
              <w:textAlignment w:val="baseline"/>
              <w:rPr>
                <w:kern w:val="0"/>
                <w:sz w:val="24"/>
                <w:szCs w:val="24"/>
              </w:rPr>
            </w:pPr>
            <w:r>
              <w:rPr>
                <w:rFonts w:hint="eastAsia" w:ascii="宋体" w:hAnsi="宋体" w:cs="宋体"/>
                <w:kern w:val="0"/>
                <w:sz w:val="24"/>
                <w:szCs w:val="24"/>
              </w:rPr>
              <w:t>灾备DNS维护服务</w:t>
            </w:r>
          </w:p>
        </w:tc>
        <w:tc>
          <w:tcPr>
            <w:tcW w:w="2552" w:type="dxa"/>
            <w:vAlign w:val="center"/>
          </w:tcPr>
          <w:p>
            <w:pPr>
              <w:widowControl/>
              <w:snapToGrid w:val="0"/>
              <w:jc w:val="center"/>
              <w:textAlignment w:val="baseline"/>
              <w:rPr>
                <w:rFonts w:asciiTheme="minorEastAsia" w:hAnsiTheme="minorEastAsia" w:eastAsiaTheme="minorEastAsia"/>
                <w:color w:val="000000"/>
                <w:kern w:val="0"/>
                <w:sz w:val="24"/>
                <w:szCs w:val="24"/>
              </w:rPr>
            </w:pPr>
            <w:r>
              <w:rPr>
                <w:rFonts w:hint="eastAsia" w:ascii="宋体" w:hAnsi="宋体" w:cs="宋体"/>
                <w:kern w:val="0"/>
                <w:sz w:val="24"/>
                <w:szCs w:val="24"/>
              </w:rPr>
              <w:t>灾备DNS维护服务</w:t>
            </w:r>
          </w:p>
        </w:tc>
        <w:tc>
          <w:tcPr>
            <w:tcW w:w="850" w:type="dxa"/>
            <w:vAlign w:val="center"/>
          </w:tcPr>
          <w:p>
            <w:pPr>
              <w:widowControl/>
              <w:snapToGrid w:val="0"/>
              <w:jc w:val="center"/>
              <w:textAlignment w:val="baseline"/>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p>
        </w:tc>
        <w:tc>
          <w:tcPr>
            <w:tcW w:w="851" w:type="dxa"/>
            <w:vAlign w:val="center"/>
          </w:tcPr>
          <w:p>
            <w:pPr>
              <w:widowControl/>
              <w:snapToGrid w:val="0"/>
              <w:jc w:val="center"/>
              <w:textAlignment w:val="baseline"/>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套</w:t>
            </w:r>
          </w:p>
        </w:tc>
        <w:tc>
          <w:tcPr>
            <w:tcW w:w="2029" w:type="dxa"/>
          </w:tcPr>
          <w:p>
            <w:pPr>
              <w:widowControl/>
              <w:snapToGrid w:val="0"/>
              <w:jc w:val="center"/>
              <w:textAlignment w:val="baseline"/>
              <w:rPr>
                <w:rFonts w:asciiTheme="minorEastAsia" w:hAnsiTheme="minorEastAsia" w:eastAsiaTheme="minorEastAsia"/>
                <w:kern w:val="0"/>
                <w:sz w:val="24"/>
                <w:szCs w:val="24"/>
              </w:rPr>
            </w:pPr>
          </w:p>
        </w:tc>
      </w:tr>
      <w:bookmarkEnd w:id="24"/>
      <w:bookmarkEnd w:id="25"/>
      <w:bookmarkEnd w:id="26"/>
      <w:bookmarkEnd w:id="27"/>
    </w:tbl>
    <w:p/>
    <w:p>
      <w:pPr>
        <w:pStyle w:val="2"/>
        <w:spacing w:before="0" w:after="0" w:line="560" w:lineRule="exact"/>
        <w:ind w:left="0"/>
        <w:jc w:val="center"/>
        <w:rPr>
          <w:rFonts w:ascii="黑体" w:hAnsi="黑体" w:eastAsia="黑体"/>
          <w:bCs/>
          <w:sz w:val="32"/>
        </w:rPr>
      </w:pPr>
      <w:bookmarkStart w:id="28" w:name="_Toc116128655"/>
      <w:r>
        <w:rPr>
          <w:rFonts w:hint="eastAsia" w:ascii="黑体" w:hAnsi="黑体" w:eastAsia="黑体"/>
          <w:b w:val="0"/>
          <w:bCs/>
          <w:sz w:val="32"/>
        </w:rPr>
        <w:t>维护资源</w:t>
      </w:r>
      <w:bookmarkEnd w:id="28"/>
    </w:p>
    <w:p>
      <w:pPr>
        <w:pStyle w:val="21"/>
        <w:ind w:firstLine="560"/>
        <w:rPr>
          <w:rFonts w:ascii="宋体" w:eastAsia="宋体"/>
          <w:color w:val="auto"/>
          <w:kern w:val="2"/>
          <w:sz w:val="28"/>
          <w:szCs w:val="28"/>
          <w:lang w:val="en-US"/>
        </w:rPr>
      </w:pPr>
      <w:r>
        <w:rPr>
          <w:rFonts w:hint="eastAsia" w:ascii="宋体" w:eastAsia="宋体"/>
          <w:color w:val="auto"/>
          <w:kern w:val="2"/>
          <w:sz w:val="28"/>
          <w:szCs w:val="28"/>
          <w:lang w:val="en-US"/>
        </w:rPr>
        <w:t>乙方维护人员应具有良好的服务意识和本专业的高技术水平，经验丰富，具有分析和解决疑难问题的能力，能够快速独立地处理维保范围内的软件故障。</w:t>
      </w:r>
    </w:p>
    <w:p>
      <w:pPr>
        <w:pStyle w:val="21"/>
        <w:ind w:firstLine="0" w:firstLineChars="0"/>
        <w:rPr>
          <w:rFonts w:ascii="宋体" w:eastAsia="宋体"/>
          <w:color w:val="auto"/>
          <w:kern w:val="2"/>
          <w:sz w:val="28"/>
          <w:szCs w:val="28"/>
          <w:lang w:val="en-US"/>
        </w:rPr>
      </w:pPr>
      <w:r>
        <w:rPr>
          <w:rFonts w:hint="eastAsia" w:ascii="宋体" w:eastAsia="宋体"/>
          <w:color w:val="auto"/>
          <w:kern w:val="2"/>
          <w:sz w:val="28"/>
          <w:szCs w:val="28"/>
          <w:lang w:val="en-US"/>
        </w:rPr>
        <w:t xml:space="preserve">    乙方维护人员沟通能力较强，并且能够独立地编写设备故障分析报告。</w:t>
      </w:r>
    </w:p>
    <w:p>
      <w:pPr>
        <w:widowControl/>
        <w:spacing w:line="360" w:lineRule="auto"/>
        <w:ind w:firstLine="570"/>
        <w:textAlignment w:val="baseline"/>
        <w:rPr>
          <w:rFonts w:ascii="宋体" w:hAnsi="宋体"/>
          <w:sz w:val="28"/>
          <w:szCs w:val="28"/>
        </w:rPr>
      </w:pPr>
      <w:r>
        <w:rPr>
          <w:rFonts w:hint="eastAsia" w:ascii="宋体"/>
          <w:sz w:val="28"/>
          <w:szCs w:val="28"/>
        </w:rPr>
        <w:t>乙方维护人员</w:t>
      </w:r>
      <w:r>
        <w:rPr>
          <w:rFonts w:hint="eastAsia" w:ascii="宋体" w:hAnsi="宋体"/>
          <w:sz w:val="28"/>
          <w:szCs w:val="28"/>
        </w:rPr>
        <w:t>熟悉</w:t>
      </w:r>
      <w:r>
        <w:rPr>
          <w:rFonts w:ascii="宋体"/>
          <w:sz w:val="28"/>
          <w:szCs w:val="28"/>
        </w:rPr>
        <w:t>Commvault</w:t>
      </w:r>
      <w:r>
        <w:rPr>
          <w:rFonts w:hint="eastAsia" w:ascii="宋体"/>
          <w:sz w:val="28"/>
          <w:szCs w:val="28"/>
        </w:rPr>
        <w:t>备份软件的安</w:t>
      </w:r>
      <w:r>
        <w:rPr>
          <w:rFonts w:hint="eastAsia" w:ascii="宋体" w:hAnsi="宋体"/>
          <w:sz w:val="28"/>
          <w:szCs w:val="28"/>
        </w:rPr>
        <w:t>装、配置、调优。</w:t>
      </w:r>
    </w:p>
    <w:p>
      <w:pPr>
        <w:widowControl/>
        <w:spacing w:line="360" w:lineRule="auto"/>
        <w:ind w:firstLine="570"/>
        <w:textAlignment w:val="baseline"/>
        <w:rPr>
          <w:rFonts w:ascii="宋体" w:hAnsi="宋体"/>
          <w:sz w:val="28"/>
          <w:szCs w:val="28"/>
        </w:rPr>
      </w:pPr>
      <w:r>
        <w:rPr>
          <w:rFonts w:hint="eastAsia" w:ascii="宋体"/>
          <w:sz w:val="28"/>
          <w:szCs w:val="28"/>
        </w:rPr>
        <w:t>乙方提供维护内容列表中软件的原厂维保。</w:t>
      </w:r>
    </w:p>
    <w:p>
      <w:pPr>
        <w:ind w:firstLine="560" w:firstLineChars="200"/>
        <w:rPr>
          <w:rFonts w:ascii="宋体"/>
          <w:sz w:val="28"/>
          <w:szCs w:val="28"/>
        </w:rPr>
      </w:pPr>
    </w:p>
    <w:p>
      <w:pPr>
        <w:pStyle w:val="2"/>
        <w:spacing w:before="0" w:after="0"/>
        <w:ind w:left="0"/>
        <w:jc w:val="center"/>
      </w:pPr>
      <w:bookmarkStart w:id="29" w:name="_Toc8830777"/>
      <w:bookmarkEnd w:id="29"/>
      <w:bookmarkStart w:id="30" w:name="_Toc8830936"/>
      <w:bookmarkEnd w:id="30"/>
      <w:bookmarkStart w:id="31" w:name="_Toc8830894"/>
      <w:bookmarkEnd w:id="31"/>
      <w:bookmarkStart w:id="32" w:name="_Toc116128656"/>
      <w:r>
        <w:rPr>
          <w:rFonts w:hint="eastAsia" w:ascii="黑体" w:eastAsia="黑体"/>
          <w:b w:val="0"/>
          <w:kern w:val="2"/>
          <w:sz w:val="32"/>
          <w:szCs w:val="32"/>
        </w:rPr>
        <w:t>安全与消防</w:t>
      </w:r>
      <w:bookmarkEnd w:id="32"/>
    </w:p>
    <w:p>
      <w:pPr>
        <w:spacing w:line="360" w:lineRule="auto"/>
        <w:ind w:firstLine="560" w:firstLineChars="200"/>
        <w:rPr>
          <w:rFonts w:ascii="宋体" w:hAnsi="宋体"/>
          <w:sz w:val="28"/>
          <w:szCs w:val="28"/>
        </w:rPr>
      </w:pPr>
      <w:r>
        <w:rPr>
          <w:rFonts w:hint="eastAsia" w:ascii="宋体" w:hAnsi="宋体"/>
          <w:sz w:val="28"/>
          <w:szCs w:val="28"/>
        </w:rPr>
        <w:t>本技术附件生效后，乙方按照甲方及设备所属基层单位的要求与甲方所属基层单位的安全、消防管理部门签订安全、消防协议。</w:t>
      </w:r>
    </w:p>
    <w:p>
      <w:pPr>
        <w:ind w:firstLine="420" w:firstLineChars="200"/>
      </w:pPr>
    </w:p>
    <w:p>
      <w:pPr>
        <w:pStyle w:val="2"/>
        <w:pageBreakBefore/>
        <w:spacing w:before="0" w:after="0" w:line="360" w:lineRule="auto"/>
        <w:ind w:left="0"/>
        <w:jc w:val="center"/>
        <w:rPr>
          <w:rFonts w:ascii="黑体" w:hAnsi="黑体" w:eastAsia="黑体"/>
          <w:b w:val="0"/>
          <w:bCs/>
          <w:sz w:val="32"/>
          <w:szCs w:val="32"/>
        </w:rPr>
      </w:pPr>
      <w:bookmarkStart w:id="33" w:name="_Toc127935156"/>
      <w:bookmarkStart w:id="34" w:name="_Toc138477441"/>
      <w:bookmarkStart w:id="35" w:name="_Toc116128657"/>
      <w:r>
        <w:rPr>
          <w:rFonts w:hint="eastAsia" w:ascii="黑体" w:hAnsi="黑体" w:eastAsia="黑体"/>
          <w:b w:val="0"/>
          <w:bCs/>
          <w:sz w:val="32"/>
          <w:szCs w:val="32"/>
        </w:rPr>
        <w:t>维</w:t>
      </w:r>
      <w:bookmarkEnd w:id="33"/>
      <w:bookmarkEnd w:id="34"/>
      <w:r>
        <w:rPr>
          <w:rFonts w:hint="eastAsia" w:ascii="黑体" w:hAnsi="黑体" w:eastAsia="黑体"/>
          <w:b w:val="0"/>
          <w:bCs/>
          <w:sz w:val="32"/>
          <w:szCs w:val="32"/>
        </w:rPr>
        <w:t>保要求</w:t>
      </w:r>
      <w:bookmarkEnd w:id="35"/>
    </w:p>
    <w:p>
      <w:pPr>
        <w:spacing w:line="360" w:lineRule="auto"/>
        <w:ind w:firstLine="560" w:firstLineChars="200"/>
        <w:rPr>
          <w:rFonts w:ascii="宋体" w:hAnsi="宋体"/>
          <w:sz w:val="28"/>
          <w:szCs w:val="28"/>
        </w:rPr>
      </w:pPr>
      <w:bookmarkStart w:id="36" w:name="_Toc127935157"/>
      <w:bookmarkStart w:id="37" w:name="_Toc138477442"/>
      <w:r>
        <w:rPr>
          <w:rFonts w:ascii="宋体" w:hAnsi="宋体"/>
          <w:sz w:val="28"/>
          <w:szCs w:val="28"/>
        </w:rPr>
        <w:t>5.1</w:t>
      </w:r>
      <w:r>
        <w:rPr>
          <w:rFonts w:hint="eastAsia" w:ascii="宋体" w:hAnsi="宋体"/>
          <w:sz w:val="28"/>
          <w:szCs w:val="28"/>
        </w:rPr>
        <w:t>乙方</w:t>
      </w:r>
      <w:r>
        <w:rPr>
          <w:rFonts w:hint="eastAsia" w:ascii="宋体" w:hAnsi="宋体"/>
          <w:sz w:val="28"/>
          <w:szCs w:val="28"/>
          <w:lang w:val="en-US" w:eastAsia="zh-CN"/>
        </w:rPr>
        <w:t>签订合同一个月后</w:t>
      </w:r>
      <w:r>
        <w:rPr>
          <w:rFonts w:hint="eastAsia" w:ascii="宋体" w:hAnsi="宋体" w:cs="宋体"/>
          <w:sz w:val="28"/>
          <w:szCs w:val="28"/>
        </w:rPr>
        <w:t>须</w:t>
      </w:r>
      <w:r>
        <w:rPr>
          <w:rFonts w:ascii="宋体" w:hAnsi="宋体"/>
          <w:sz w:val="28"/>
          <w:szCs w:val="28"/>
        </w:rPr>
        <w:t>向甲方</w:t>
      </w:r>
      <w:bookmarkStart w:id="109" w:name="_GoBack"/>
      <w:r>
        <w:rPr>
          <w:rFonts w:hint="eastAsia" w:ascii="宋体" w:hAnsi="宋体"/>
          <w:color w:val="auto"/>
          <w:sz w:val="28"/>
          <w:szCs w:val="28"/>
          <w:highlight w:val="none"/>
        </w:rPr>
        <w:t>出具的本项目</w:t>
      </w:r>
      <w:r>
        <w:rPr>
          <w:rFonts w:hint="eastAsia" w:ascii="宋体" w:hAnsi="宋体"/>
          <w:color w:val="auto"/>
          <w:sz w:val="28"/>
          <w:szCs w:val="28"/>
          <w:highlight w:val="none"/>
          <w:lang w:eastAsia="zh-CN"/>
        </w:rPr>
        <w:t>原厂</w:t>
      </w:r>
      <w:r>
        <w:rPr>
          <w:rFonts w:hint="eastAsia" w:ascii="宋体" w:hAnsi="宋体"/>
          <w:color w:val="auto"/>
          <w:sz w:val="28"/>
          <w:szCs w:val="28"/>
          <w:highlight w:val="none"/>
        </w:rPr>
        <w:t>售后服务承</w:t>
      </w:r>
      <w:bookmarkEnd w:id="109"/>
      <w:r>
        <w:rPr>
          <w:rFonts w:hint="eastAsia" w:ascii="宋体" w:hAnsi="宋体"/>
          <w:color w:val="auto"/>
          <w:sz w:val="28"/>
          <w:szCs w:val="28"/>
          <w:highlight w:val="none"/>
        </w:rPr>
        <w:t>诺函</w:t>
      </w:r>
      <w:r>
        <w:rPr>
          <w:rFonts w:hint="eastAsia" w:ascii="宋体" w:hAnsi="宋体"/>
          <w:sz w:val="28"/>
          <w:szCs w:val="28"/>
        </w:rPr>
        <w:t>。</w:t>
      </w:r>
    </w:p>
    <w:p>
      <w:pPr>
        <w:spacing w:line="360" w:lineRule="auto"/>
        <w:ind w:firstLine="560" w:firstLineChars="200"/>
        <w:rPr>
          <w:rFonts w:ascii="宋体"/>
          <w:sz w:val="28"/>
          <w:szCs w:val="28"/>
        </w:rPr>
      </w:pPr>
      <w:r>
        <w:rPr>
          <w:rFonts w:hint="eastAsia" w:ascii="宋体" w:hAnsi="宋体"/>
          <w:sz w:val="28"/>
          <w:szCs w:val="28"/>
        </w:rPr>
        <w:t>5.</w:t>
      </w:r>
      <w:r>
        <w:rPr>
          <w:rFonts w:ascii="宋体" w:hAnsi="宋体"/>
          <w:sz w:val="28"/>
          <w:szCs w:val="28"/>
        </w:rPr>
        <w:t>2</w:t>
      </w:r>
      <w:r>
        <w:rPr>
          <w:rFonts w:hint="eastAsia" w:ascii="宋体" w:hAnsi="宋体"/>
          <w:sz w:val="28"/>
          <w:szCs w:val="28"/>
        </w:rPr>
        <w:t>乙方必须确保维保范围内的软件安全稳定运行。在设备出现故障时，乙方接到甲方通知后在20分钟内快速响应，远程无法处理的，在4小时</w:t>
      </w:r>
      <w:r>
        <w:rPr>
          <w:rFonts w:ascii="宋体" w:hAnsi="宋体"/>
          <w:sz w:val="28"/>
          <w:szCs w:val="28"/>
        </w:rPr>
        <w:t>内保证人员</w:t>
      </w:r>
      <w:r>
        <w:rPr>
          <w:rFonts w:hint="eastAsia" w:ascii="宋体" w:hAnsi="宋体"/>
          <w:sz w:val="28"/>
          <w:szCs w:val="28"/>
        </w:rPr>
        <w:t>按要求的</w:t>
      </w:r>
      <w:r>
        <w:rPr>
          <w:rFonts w:ascii="宋体" w:hAnsi="宋体"/>
          <w:sz w:val="28"/>
          <w:szCs w:val="28"/>
        </w:rPr>
        <w:t>工种、数量到达现场进行抢修</w:t>
      </w:r>
      <w:r>
        <w:rPr>
          <w:rFonts w:hint="eastAsia" w:ascii="宋体" w:hAnsi="宋体"/>
          <w:sz w:val="28"/>
          <w:szCs w:val="28"/>
        </w:rPr>
        <w:t>，不间断工作直至故障排除。</w:t>
      </w:r>
      <w:r>
        <w:rPr>
          <w:rFonts w:hint="eastAsia" w:ascii="宋体" w:hAnsi="宋体" w:cs="宋体"/>
          <w:sz w:val="28"/>
          <w:szCs w:val="28"/>
        </w:rPr>
        <w:t>事故处理完成后，乙方须于</w:t>
      </w:r>
      <w:r>
        <w:rPr>
          <w:rFonts w:ascii="宋体" w:hAnsi="宋体" w:cs="宋体"/>
          <w:sz w:val="28"/>
          <w:szCs w:val="28"/>
        </w:rPr>
        <w:t>3</w:t>
      </w:r>
      <w:r>
        <w:rPr>
          <w:rFonts w:hint="eastAsia" w:ascii="宋体" w:hAnsi="宋体" w:cs="宋体"/>
          <w:sz w:val="28"/>
          <w:szCs w:val="28"/>
        </w:rPr>
        <w:t>个工作日内向甲方提交《事故处理分析报告》。</w:t>
      </w:r>
    </w:p>
    <w:p>
      <w:pPr>
        <w:spacing w:line="360" w:lineRule="auto"/>
        <w:ind w:firstLine="560" w:firstLineChars="200"/>
        <w:rPr>
          <w:rFonts w:ascii="宋体"/>
          <w:sz w:val="28"/>
          <w:szCs w:val="28"/>
        </w:rPr>
      </w:pPr>
      <w:r>
        <w:rPr>
          <w:rFonts w:hint="eastAsia" w:ascii="宋体" w:hAnsi="宋体"/>
          <w:sz w:val="28"/>
          <w:szCs w:val="28"/>
        </w:rPr>
        <w:t>5.</w:t>
      </w:r>
      <w:r>
        <w:rPr>
          <w:rFonts w:ascii="宋体" w:hAnsi="宋体"/>
          <w:sz w:val="28"/>
          <w:szCs w:val="28"/>
        </w:rPr>
        <w:t>3</w:t>
      </w:r>
      <w:r>
        <w:rPr>
          <w:rFonts w:hint="eastAsia" w:ascii="宋体" w:hAnsi="宋体"/>
          <w:sz w:val="28"/>
          <w:szCs w:val="28"/>
        </w:rPr>
        <w:t>乙方运维工程师</w:t>
      </w:r>
      <w:r>
        <w:rPr>
          <w:rFonts w:ascii="宋体" w:hAnsi="宋体"/>
          <w:sz w:val="28"/>
          <w:szCs w:val="28"/>
        </w:rPr>
        <w:t>定期访问客户，对</w:t>
      </w:r>
      <w:r>
        <w:rPr>
          <w:rFonts w:hint="eastAsia" w:ascii="宋体" w:hAnsi="宋体"/>
          <w:sz w:val="28"/>
          <w:szCs w:val="28"/>
        </w:rPr>
        <w:t>维保范围内的软件</w:t>
      </w:r>
      <w:r>
        <w:rPr>
          <w:rFonts w:ascii="宋体" w:hAnsi="宋体"/>
          <w:sz w:val="28"/>
          <w:szCs w:val="28"/>
        </w:rPr>
        <w:t>做定期的</w:t>
      </w:r>
      <w:r>
        <w:rPr>
          <w:rFonts w:hint="eastAsia" w:ascii="宋体" w:hAnsi="宋体"/>
          <w:sz w:val="28"/>
          <w:szCs w:val="28"/>
        </w:rPr>
        <w:t>巡检</w:t>
      </w:r>
      <w:r>
        <w:rPr>
          <w:rFonts w:ascii="宋体" w:hAnsi="宋体"/>
          <w:sz w:val="28"/>
          <w:szCs w:val="28"/>
        </w:rPr>
        <w:t>(按</w:t>
      </w:r>
      <w:r>
        <w:rPr>
          <w:rFonts w:hint="eastAsia" w:ascii="宋体" w:hAnsi="宋体"/>
          <w:sz w:val="28"/>
          <w:szCs w:val="28"/>
        </w:rPr>
        <w:t>月巡检</w:t>
      </w:r>
      <w:r>
        <w:rPr>
          <w:rFonts w:ascii="宋体" w:hAnsi="宋体"/>
          <w:sz w:val="28"/>
          <w:szCs w:val="28"/>
        </w:rPr>
        <w:t>), 提供关于</w:t>
      </w:r>
      <w:r>
        <w:rPr>
          <w:rFonts w:hint="eastAsia" w:ascii="宋体" w:hAnsi="宋体"/>
          <w:sz w:val="28"/>
          <w:szCs w:val="28"/>
        </w:rPr>
        <w:t>软件运行</w:t>
      </w:r>
      <w:r>
        <w:rPr>
          <w:rFonts w:ascii="宋体" w:hAnsi="宋体"/>
          <w:sz w:val="28"/>
          <w:szCs w:val="28"/>
        </w:rPr>
        <w:t>状况的</w:t>
      </w:r>
      <w:r>
        <w:rPr>
          <w:rFonts w:hint="eastAsia" w:ascii="宋体" w:hAnsi="宋体"/>
          <w:sz w:val="28"/>
          <w:szCs w:val="28"/>
        </w:rPr>
        <w:t>巡检</w:t>
      </w:r>
      <w:r>
        <w:rPr>
          <w:rFonts w:ascii="宋体" w:hAnsi="宋体"/>
          <w:sz w:val="28"/>
          <w:szCs w:val="28"/>
        </w:rPr>
        <w:t>报告。</w:t>
      </w:r>
    </w:p>
    <w:p>
      <w:pPr>
        <w:spacing w:line="360" w:lineRule="auto"/>
        <w:ind w:firstLine="560" w:firstLineChars="200"/>
        <w:rPr>
          <w:rFonts w:ascii="宋体"/>
          <w:sz w:val="28"/>
          <w:szCs w:val="28"/>
        </w:rPr>
      </w:pPr>
      <w:r>
        <w:rPr>
          <w:rFonts w:hint="eastAsia" w:ascii="宋体" w:hAnsi="宋体"/>
          <w:sz w:val="28"/>
          <w:szCs w:val="28"/>
        </w:rPr>
        <w:t>5.</w:t>
      </w:r>
      <w:r>
        <w:rPr>
          <w:rFonts w:ascii="宋体" w:hAnsi="宋体"/>
          <w:sz w:val="28"/>
          <w:szCs w:val="28"/>
        </w:rPr>
        <w:t>4</w:t>
      </w:r>
      <w:r>
        <w:rPr>
          <w:rFonts w:hint="eastAsia" w:ascii="宋体" w:hAnsi="宋体"/>
          <w:sz w:val="28"/>
          <w:szCs w:val="28"/>
        </w:rPr>
        <w:t>对于软件的检查指标包括但不限于：</w:t>
      </w:r>
      <w:r>
        <w:rPr>
          <w:rFonts w:ascii="宋体" w:hAnsi="宋体"/>
          <w:sz w:val="28"/>
          <w:szCs w:val="28"/>
        </w:rPr>
        <w:t>Commvault</w:t>
      </w:r>
      <w:r>
        <w:rPr>
          <w:rFonts w:hint="eastAsia" w:ascii="宋体" w:hAnsi="宋体"/>
          <w:sz w:val="28"/>
          <w:szCs w:val="28"/>
        </w:rPr>
        <w:t>备份管理软件的运行状况等等，当运维工程师巡检发现软件</w:t>
      </w:r>
      <w:r>
        <w:rPr>
          <w:rFonts w:ascii="宋体" w:hAnsi="宋体"/>
          <w:sz w:val="28"/>
          <w:szCs w:val="28"/>
        </w:rPr>
        <w:t>潜在的问题</w:t>
      </w:r>
      <w:r>
        <w:rPr>
          <w:rFonts w:hint="eastAsia" w:ascii="宋体" w:hAnsi="宋体"/>
          <w:sz w:val="28"/>
          <w:szCs w:val="28"/>
        </w:rPr>
        <w:t>时，做</w:t>
      </w:r>
      <w:r>
        <w:rPr>
          <w:rFonts w:ascii="宋体" w:hAnsi="宋体"/>
          <w:sz w:val="28"/>
          <w:szCs w:val="28"/>
        </w:rPr>
        <w:t>必要的</w:t>
      </w:r>
      <w:r>
        <w:rPr>
          <w:rFonts w:hint="eastAsia" w:ascii="宋体" w:hAnsi="宋体"/>
          <w:sz w:val="28"/>
          <w:szCs w:val="28"/>
        </w:rPr>
        <w:t>软件</w:t>
      </w:r>
      <w:r>
        <w:rPr>
          <w:rFonts w:ascii="宋体" w:hAnsi="宋体"/>
          <w:sz w:val="28"/>
          <w:szCs w:val="28"/>
        </w:rPr>
        <w:t>调整</w:t>
      </w:r>
      <w:r>
        <w:rPr>
          <w:rFonts w:hint="eastAsia" w:ascii="宋体" w:hAnsi="宋体"/>
          <w:sz w:val="28"/>
          <w:szCs w:val="28"/>
        </w:rPr>
        <w:t>，</w:t>
      </w:r>
      <w:r>
        <w:rPr>
          <w:rFonts w:ascii="宋体" w:hAnsi="宋体"/>
          <w:sz w:val="28"/>
          <w:szCs w:val="28"/>
        </w:rPr>
        <w:t>或</w:t>
      </w:r>
      <w:r>
        <w:rPr>
          <w:rFonts w:hint="eastAsia" w:ascii="宋体" w:hAnsi="宋体"/>
          <w:sz w:val="28"/>
          <w:szCs w:val="28"/>
        </w:rPr>
        <w:t>对</w:t>
      </w:r>
      <w:r>
        <w:rPr>
          <w:rFonts w:ascii="宋体" w:hAnsi="宋体"/>
          <w:sz w:val="28"/>
          <w:szCs w:val="28"/>
        </w:rPr>
        <w:t>已</w:t>
      </w:r>
      <w:r>
        <w:rPr>
          <w:rFonts w:hint="eastAsia" w:ascii="宋体" w:hAnsi="宋体"/>
          <w:sz w:val="28"/>
          <w:szCs w:val="28"/>
        </w:rPr>
        <w:t>出现的问题进行修复、优化</w:t>
      </w:r>
      <w:r>
        <w:rPr>
          <w:rFonts w:ascii="宋体" w:hAnsi="宋体"/>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5.</w:t>
      </w:r>
      <w:r>
        <w:rPr>
          <w:rFonts w:ascii="宋体" w:hAnsi="宋体"/>
          <w:sz w:val="28"/>
          <w:szCs w:val="28"/>
        </w:rPr>
        <w:t>5</w:t>
      </w:r>
      <w:r>
        <w:rPr>
          <w:rFonts w:hint="eastAsia" w:ascii="宋体" w:hAnsi="宋体"/>
          <w:sz w:val="28"/>
          <w:szCs w:val="28"/>
        </w:rPr>
        <w:t>对</w:t>
      </w:r>
      <w:r>
        <w:rPr>
          <w:rFonts w:ascii="宋体" w:hAnsi="宋体"/>
          <w:sz w:val="28"/>
          <w:szCs w:val="28"/>
        </w:rPr>
        <w:t>Commvault</w:t>
      </w:r>
      <w:r>
        <w:rPr>
          <w:rFonts w:hint="eastAsia" w:ascii="宋体" w:hAnsi="宋体"/>
          <w:sz w:val="28"/>
          <w:szCs w:val="28"/>
        </w:rPr>
        <w:t>备份管理软件的升级以及重要补丁的更新，乙方应提出建议，并提供技术支持。</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5.6</w:t>
      </w:r>
      <w:r>
        <w:rPr>
          <w:rFonts w:hint="eastAsia" w:ascii="宋体" w:hAnsi="宋体"/>
          <w:sz w:val="28"/>
          <w:szCs w:val="28"/>
        </w:rPr>
        <w:t>乙方需至少两名运维工程师到鞍钢现场提供常驻维保服务。</w:t>
      </w:r>
    </w:p>
    <w:p>
      <w:pPr>
        <w:spacing w:line="360" w:lineRule="auto"/>
        <w:ind w:firstLine="560" w:firstLineChars="200"/>
        <w:rPr>
          <w:rFonts w:hint="eastAsia" w:ascii="宋体" w:hAnsi="宋体"/>
          <w:sz w:val="28"/>
          <w:szCs w:val="28"/>
          <w:lang w:eastAsia="zh-CN"/>
        </w:rPr>
      </w:pPr>
      <w:r>
        <w:rPr>
          <w:rFonts w:hint="eastAsia" w:ascii="宋体" w:hAnsi="宋体"/>
          <w:sz w:val="28"/>
          <w:szCs w:val="28"/>
          <w:lang w:val="en-US" w:eastAsia="zh-CN"/>
        </w:rPr>
        <w:t>5.7乙方</w:t>
      </w:r>
      <w:r>
        <w:rPr>
          <w:rFonts w:hint="eastAsia" w:ascii="宋体" w:hAnsi="宋体"/>
          <w:sz w:val="28"/>
          <w:szCs w:val="28"/>
        </w:rPr>
        <w:t>须具有不少于1名通过慷孚沃德厂商认证的工程师</w:t>
      </w:r>
      <w:r>
        <w:rPr>
          <w:rFonts w:hint="eastAsia" w:ascii="宋体" w:hAnsi="宋体"/>
          <w:sz w:val="28"/>
          <w:szCs w:val="28"/>
          <w:lang w:eastAsia="zh-CN"/>
        </w:rPr>
        <w:t>。</w:t>
      </w:r>
    </w:p>
    <w:p>
      <w:pPr>
        <w:spacing w:line="360" w:lineRule="auto"/>
        <w:ind w:firstLine="560" w:firstLineChars="200"/>
        <w:rPr>
          <w:rFonts w:ascii="宋体" w:hAnsi="宋体"/>
          <w:sz w:val="28"/>
          <w:szCs w:val="28"/>
        </w:rPr>
      </w:pPr>
      <w:r>
        <w:rPr>
          <w:rFonts w:hint="eastAsia" w:ascii="宋体" w:hAnsi="宋体"/>
          <w:sz w:val="28"/>
          <w:szCs w:val="28"/>
        </w:rPr>
        <w:t>5.</w:t>
      </w:r>
      <w:r>
        <w:rPr>
          <w:rFonts w:hint="eastAsia" w:ascii="宋体" w:hAnsi="宋体"/>
          <w:sz w:val="28"/>
          <w:szCs w:val="28"/>
          <w:lang w:val="en-US" w:eastAsia="zh-CN"/>
        </w:rPr>
        <w:t>8</w:t>
      </w:r>
      <w:r>
        <w:rPr>
          <w:rFonts w:hint="eastAsia" w:ascii="宋体" w:hAnsi="宋体"/>
          <w:sz w:val="28"/>
          <w:szCs w:val="28"/>
        </w:rPr>
        <w:t>乙方应保证：提供</w:t>
      </w:r>
      <w:r>
        <w:rPr>
          <w:rFonts w:ascii="宋体" w:hAnsi="宋体"/>
          <w:sz w:val="28"/>
          <w:szCs w:val="28"/>
        </w:rPr>
        <w:t>7*24小时服务，运维工程师24小时手机畅通。</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420" w:firstLineChars="200"/>
      </w:pPr>
    </w:p>
    <w:bookmarkEnd w:id="36"/>
    <w:bookmarkEnd w:id="37"/>
    <w:p>
      <w:pPr>
        <w:pStyle w:val="2"/>
        <w:pageBreakBefore/>
        <w:spacing w:before="0" w:after="0" w:line="560" w:lineRule="exact"/>
        <w:ind w:left="0"/>
        <w:jc w:val="center"/>
        <w:rPr>
          <w:rFonts w:ascii="黑体" w:hAnsi="黑体" w:eastAsia="黑体"/>
          <w:sz w:val="32"/>
          <w:szCs w:val="32"/>
        </w:rPr>
      </w:pPr>
      <w:bookmarkStart w:id="38" w:name="_Toc8830950"/>
      <w:bookmarkEnd w:id="38"/>
      <w:bookmarkStart w:id="39" w:name="_Toc8830922"/>
      <w:bookmarkEnd w:id="39"/>
      <w:bookmarkStart w:id="40" w:name="_Toc8830907"/>
      <w:bookmarkEnd w:id="40"/>
      <w:bookmarkStart w:id="41" w:name="_Toc8830906"/>
      <w:bookmarkEnd w:id="41"/>
      <w:bookmarkStart w:id="42" w:name="_Toc8830900"/>
      <w:bookmarkEnd w:id="42"/>
      <w:bookmarkStart w:id="43" w:name="_Toc8830904"/>
      <w:bookmarkEnd w:id="43"/>
      <w:bookmarkStart w:id="44" w:name="_Toc8830966"/>
      <w:bookmarkEnd w:id="44"/>
      <w:bookmarkStart w:id="45" w:name="_Toc8830961"/>
      <w:bookmarkEnd w:id="45"/>
      <w:bookmarkStart w:id="46" w:name="_Toc8830939"/>
      <w:bookmarkEnd w:id="46"/>
      <w:bookmarkStart w:id="47" w:name="_Toc8830908"/>
      <w:bookmarkEnd w:id="47"/>
      <w:bookmarkStart w:id="48" w:name="_Toc8830912"/>
      <w:bookmarkEnd w:id="48"/>
      <w:bookmarkStart w:id="49" w:name="_Toc8830916"/>
      <w:bookmarkEnd w:id="49"/>
      <w:bookmarkStart w:id="50" w:name="_Toc8830949"/>
      <w:bookmarkEnd w:id="50"/>
      <w:bookmarkStart w:id="51" w:name="_Toc8830956"/>
      <w:bookmarkEnd w:id="51"/>
      <w:bookmarkStart w:id="52" w:name="_Toc8830911"/>
      <w:bookmarkEnd w:id="52"/>
      <w:bookmarkStart w:id="53" w:name="_Toc8830943"/>
      <w:bookmarkEnd w:id="53"/>
      <w:bookmarkStart w:id="54" w:name="_Toc8830942"/>
      <w:bookmarkEnd w:id="54"/>
      <w:bookmarkStart w:id="55" w:name="_Toc8830913"/>
      <w:bookmarkEnd w:id="55"/>
      <w:bookmarkStart w:id="56" w:name="_Toc8830897"/>
      <w:bookmarkEnd w:id="56"/>
      <w:bookmarkStart w:id="57" w:name="_Toc8830953"/>
      <w:bookmarkEnd w:id="57"/>
      <w:bookmarkStart w:id="58" w:name="_Toc8830972"/>
      <w:bookmarkEnd w:id="58"/>
      <w:bookmarkStart w:id="59" w:name="_Toc8830899"/>
      <w:bookmarkEnd w:id="59"/>
      <w:bookmarkStart w:id="60" w:name="_Toc8830968"/>
      <w:bookmarkEnd w:id="60"/>
      <w:bookmarkStart w:id="61" w:name="_Toc8830945"/>
      <w:bookmarkEnd w:id="61"/>
      <w:bookmarkStart w:id="62" w:name="_Toc8830958"/>
      <w:bookmarkEnd w:id="62"/>
      <w:bookmarkStart w:id="63" w:name="_Toc8830940"/>
      <w:bookmarkEnd w:id="63"/>
      <w:bookmarkStart w:id="64" w:name="_Toc8830959"/>
      <w:bookmarkEnd w:id="64"/>
      <w:bookmarkStart w:id="65" w:name="_Toc8830901"/>
      <w:bookmarkEnd w:id="65"/>
      <w:bookmarkStart w:id="66" w:name="_Toc8830914"/>
      <w:bookmarkEnd w:id="66"/>
      <w:bookmarkStart w:id="67" w:name="_Toc8830951"/>
      <w:bookmarkEnd w:id="67"/>
      <w:bookmarkStart w:id="68" w:name="_Toc8830960"/>
      <w:bookmarkEnd w:id="68"/>
      <w:bookmarkStart w:id="69" w:name="_Toc8830946"/>
      <w:bookmarkEnd w:id="69"/>
      <w:bookmarkStart w:id="70" w:name="_Toc8830944"/>
      <w:bookmarkEnd w:id="70"/>
      <w:bookmarkStart w:id="71" w:name="_Toc8830915"/>
      <w:bookmarkEnd w:id="71"/>
      <w:bookmarkStart w:id="72" w:name="_Toc8830941"/>
      <w:bookmarkEnd w:id="72"/>
      <w:bookmarkStart w:id="73" w:name="_Toc8830918"/>
      <w:bookmarkEnd w:id="73"/>
      <w:bookmarkStart w:id="74" w:name="_Toc8830921"/>
      <w:bookmarkEnd w:id="74"/>
      <w:bookmarkStart w:id="75" w:name="_Toc8830929"/>
      <w:bookmarkEnd w:id="75"/>
      <w:bookmarkStart w:id="76" w:name="_Toc8830927"/>
      <w:bookmarkEnd w:id="76"/>
      <w:bookmarkStart w:id="77" w:name="_Toc8830920"/>
      <w:bookmarkEnd w:id="77"/>
      <w:bookmarkStart w:id="78" w:name="_Toc8830962"/>
      <w:bookmarkEnd w:id="78"/>
      <w:bookmarkStart w:id="79" w:name="_Toc8830964"/>
      <w:bookmarkEnd w:id="79"/>
      <w:bookmarkStart w:id="80" w:name="_Toc8830970"/>
      <w:bookmarkEnd w:id="80"/>
      <w:bookmarkStart w:id="81" w:name="_Toc8830930"/>
      <w:bookmarkEnd w:id="81"/>
      <w:bookmarkStart w:id="82" w:name="_Toc8830957"/>
      <w:bookmarkEnd w:id="82"/>
      <w:bookmarkStart w:id="83" w:name="_Toc8830947"/>
      <w:bookmarkEnd w:id="83"/>
      <w:bookmarkStart w:id="84" w:name="_Toc8830965"/>
      <w:bookmarkEnd w:id="84"/>
      <w:bookmarkStart w:id="85" w:name="_Toc8830928"/>
      <w:bookmarkEnd w:id="85"/>
      <w:bookmarkStart w:id="86" w:name="_Toc8830955"/>
      <w:bookmarkEnd w:id="86"/>
      <w:bookmarkStart w:id="87" w:name="_Toc8830910"/>
      <w:bookmarkEnd w:id="87"/>
      <w:bookmarkStart w:id="88" w:name="_Toc8830926"/>
      <w:bookmarkEnd w:id="88"/>
      <w:bookmarkStart w:id="89" w:name="_Toc8830963"/>
      <w:bookmarkEnd w:id="89"/>
      <w:bookmarkStart w:id="90" w:name="_Toc8830952"/>
      <w:bookmarkEnd w:id="90"/>
      <w:bookmarkStart w:id="91" w:name="_Toc8830909"/>
      <w:bookmarkEnd w:id="91"/>
      <w:bookmarkStart w:id="92" w:name="_Toc8830923"/>
      <w:bookmarkEnd w:id="92"/>
      <w:bookmarkStart w:id="93" w:name="_Toc8830903"/>
      <w:bookmarkEnd w:id="93"/>
      <w:bookmarkStart w:id="94" w:name="_Toc8830948"/>
      <w:bookmarkEnd w:id="94"/>
      <w:bookmarkStart w:id="95" w:name="_Toc8830954"/>
      <w:bookmarkEnd w:id="95"/>
      <w:bookmarkStart w:id="96" w:name="_Toc8830917"/>
      <w:bookmarkEnd w:id="96"/>
      <w:bookmarkStart w:id="97" w:name="_Toc8830969"/>
      <w:bookmarkEnd w:id="97"/>
      <w:bookmarkStart w:id="98" w:name="_Toc8830924"/>
      <w:bookmarkEnd w:id="98"/>
      <w:bookmarkStart w:id="99" w:name="_Toc8830902"/>
      <w:bookmarkEnd w:id="99"/>
      <w:bookmarkStart w:id="100" w:name="_Toc8830919"/>
      <w:bookmarkEnd w:id="100"/>
      <w:bookmarkStart w:id="101" w:name="_Toc8830905"/>
      <w:bookmarkEnd w:id="101"/>
      <w:bookmarkStart w:id="102" w:name="_Toc8830898"/>
      <w:bookmarkEnd w:id="102"/>
      <w:bookmarkStart w:id="103" w:name="_Toc8830971"/>
      <w:bookmarkEnd w:id="103"/>
      <w:bookmarkStart w:id="104" w:name="_Toc8830967"/>
      <w:bookmarkEnd w:id="104"/>
      <w:bookmarkStart w:id="105" w:name="_Toc8830925"/>
      <w:bookmarkEnd w:id="105"/>
      <w:bookmarkStart w:id="106" w:name="_Toc116128658"/>
      <w:bookmarkStart w:id="107" w:name="_Toc126738129"/>
      <w:r>
        <w:rPr>
          <w:rFonts w:hint="eastAsia" w:ascii="黑体" w:hAnsi="黑体" w:eastAsia="黑体"/>
          <w:b w:val="0"/>
          <w:bCs/>
          <w:sz w:val="32"/>
          <w:szCs w:val="32"/>
        </w:rPr>
        <w:t>合同附件效力</w:t>
      </w:r>
      <w:bookmarkEnd w:id="106"/>
    </w:p>
    <w:bookmarkEnd w:id="107"/>
    <w:p>
      <w:pPr>
        <w:spacing w:line="360" w:lineRule="auto"/>
        <w:ind w:firstLine="560" w:firstLineChars="200"/>
        <w:rPr>
          <w:rFonts w:ascii="宋体" w:hAnsi="宋体"/>
          <w:sz w:val="28"/>
          <w:szCs w:val="28"/>
        </w:rPr>
      </w:pPr>
      <w:r>
        <w:rPr>
          <w:rFonts w:hint="eastAsia" w:ascii="宋体" w:hAnsi="宋体"/>
          <w:sz w:val="28"/>
          <w:szCs w:val="28"/>
        </w:rPr>
        <w:t>6.1</w:t>
      </w:r>
      <w:r>
        <w:rPr>
          <w:rFonts w:ascii="宋体" w:hAnsi="宋体"/>
          <w:sz w:val="28"/>
          <w:szCs w:val="28"/>
        </w:rPr>
        <w:t>甲方有权对乙方的工作提出意见和要求,有权制止乙方在</w:t>
      </w:r>
      <w:r>
        <w:rPr>
          <w:rFonts w:hint="eastAsia" w:ascii="宋体" w:hAnsi="宋体"/>
          <w:sz w:val="28"/>
          <w:szCs w:val="28"/>
        </w:rPr>
        <w:t>维护</w:t>
      </w:r>
      <w:r>
        <w:rPr>
          <w:rFonts w:ascii="宋体" w:hAnsi="宋体"/>
          <w:sz w:val="28"/>
          <w:szCs w:val="28"/>
        </w:rPr>
        <w:t>过程中的违章作业</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6.2</w:t>
      </w:r>
      <w:r>
        <w:rPr>
          <w:rFonts w:ascii="宋体" w:hAnsi="宋体"/>
          <w:sz w:val="28"/>
          <w:szCs w:val="28"/>
        </w:rPr>
        <w:t>如果乙方不能按要求完成维保任务并造成严重后果的,甲方有权</w:t>
      </w:r>
      <w:r>
        <w:rPr>
          <w:rFonts w:hint="eastAsia" w:ascii="宋体" w:hAnsi="宋体"/>
          <w:sz w:val="28"/>
          <w:szCs w:val="28"/>
        </w:rPr>
        <w:t>终止</w:t>
      </w:r>
      <w:r>
        <w:rPr>
          <w:rFonts w:ascii="宋体" w:hAnsi="宋体"/>
          <w:sz w:val="28"/>
          <w:szCs w:val="28"/>
        </w:rPr>
        <w:t>合同</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6.3</w:t>
      </w:r>
      <w:r>
        <w:rPr>
          <w:rFonts w:ascii="宋体" w:hAnsi="宋体"/>
          <w:sz w:val="28"/>
          <w:szCs w:val="28"/>
        </w:rPr>
        <w:t>甲方有权按照相关管理制度或标准等对乙方违反制度、标准的行为进行考核</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6.4</w:t>
      </w:r>
      <w:r>
        <w:rPr>
          <w:rFonts w:ascii="宋体" w:hAnsi="宋体"/>
          <w:sz w:val="28"/>
          <w:szCs w:val="28"/>
        </w:rPr>
        <w:t>乙方有权向甲方提出工作异议和修正意见,有权对甲方的违章操作、违章指挥及有可能损坏</w:t>
      </w:r>
      <w:r>
        <w:rPr>
          <w:rFonts w:hint="eastAsia" w:ascii="宋体" w:hAnsi="宋体"/>
          <w:sz w:val="28"/>
          <w:szCs w:val="28"/>
        </w:rPr>
        <w:t>软件</w:t>
      </w:r>
      <w:r>
        <w:rPr>
          <w:rFonts w:ascii="宋体" w:hAnsi="宋体"/>
          <w:sz w:val="28"/>
          <w:szCs w:val="28"/>
        </w:rPr>
        <w:t>的行为进行制止，并予以指导</w:t>
      </w:r>
      <w:r>
        <w:rPr>
          <w:rFonts w:hint="eastAsia" w:ascii="宋体" w:hAnsi="宋体"/>
          <w:sz w:val="28"/>
          <w:szCs w:val="28"/>
        </w:rPr>
        <w:t>。</w:t>
      </w:r>
    </w:p>
    <w:p>
      <w:pPr>
        <w:spacing w:line="360" w:lineRule="auto"/>
        <w:ind w:firstLine="560" w:firstLineChars="200"/>
        <w:rPr>
          <w:rFonts w:ascii="宋体"/>
          <w:sz w:val="28"/>
          <w:szCs w:val="28"/>
        </w:rPr>
      </w:pPr>
      <w:r>
        <w:rPr>
          <w:rFonts w:hint="eastAsia" w:ascii="宋体" w:hAnsi="宋体"/>
          <w:sz w:val="28"/>
          <w:szCs w:val="28"/>
        </w:rPr>
        <w:t>6.5</w:t>
      </w:r>
      <w:r>
        <w:rPr>
          <w:rFonts w:ascii="宋体" w:hAnsi="宋体"/>
          <w:sz w:val="28"/>
          <w:szCs w:val="28"/>
        </w:rPr>
        <w:t>乙方</w:t>
      </w:r>
      <w:r>
        <w:rPr>
          <w:rFonts w:hint="eastAsia" w:ascii="宋体" w:hAnsi="宋体"/>
          <w:sz w:val="28"/>
          <w:szCs w:val="28"/>
        </w:rPr>
        <w:t>对所属人员安全负全责，</w:t>
      </w:r>
      <w:r>
        <w:rPr>
          <w:rFonts w:ascii="宋体" w:hAnsi="宋体"/>
          <w:sz w:val="28"/>
          <w:szCs w:val="28"/>
        </w:rPr>
        <w:t>遵守甲方各项规章制度，并接受考核</w:t>
      </w:r>
      <w:r>
        <w:rPr>
          <w:rFonts w:hint="eastAsia" w:ascii="宋体" w:hAnsi="宋体"/>
          <w:sz w:val="28"/>
          <w:szCs w:val="28"/>
        </w:rPr>
        <w:t>。</w:t>
      </w:r>
    </w:p>
    <w:p>
      <w:pPr>
        <w:spacing w:line="360" w:lineRule="auto"/>
        <w:ind w:firstLine="560" w:firstLineChars="200"/>
        <w:rPr>
          <w:rFonts w:ascii="宋体"/>
          <w:sz w:val="28"/>
          <w:szCs w:val="28"/>
        </w:rPr>
      </w:pPr>
      <w:r>
        <w:rPr>
          <w:rFonts w:hint="eastAsia" w:ascii="宋体" w:hAnsi="宋体"/>
          <w:sz w:val="28"/>
          <w:szCs w:val="28"/>
        </w:rPr>
        <w:t>6.6</w:t>
      </w:r>
      <w:r>
        <w:rPr>
          <w:rFonts w:ascii="宋体" w:hAnsi="宋体"/>
          <w:sz w:val="28"/>
          <w:szCs w:val="28"/>
        </w:rPr>
        <w:t>乙方</w:t>
      </w:r>
      <w:r>
        <w:rPr>
          <w:rFonts w:hint="eastAsia" w:ascii="宋体" w:hAnsi="宋体"/>
          <w:sz w:val="28"/>
          <w:szCs w:val="28"/>
        </w:rPr>
        <w:t>负责本维保协议规定区域内现场的整理整顿工作。</w:t>
      </w:r>
    </w:p>
    <w:p>
      <w:pPr>
        <w:spacing w:line="360" w:lineRule="auto"/>
        <w:ind w:firstLine="560" w:firstLineChars="200"/>
        <w:rPr>
          <w:rFonts w:ascii="宋体" w:hAnsi="宋体"/>
          <w:sz w:val="28"/>
          <w:szCs w:val="28"/>
        </w:rPr>
      </w:pPr>
      <w:r>
        <w:rPr>
          <w:rFonts w:hint="eastAsia" w:ascii="宋体" w:hAnsi="宋体"/>
          <w:sz w:val="28"/>
          <w:szCs w:val="28"/>
        </w:rPr>
        <w:t>6.7</w:t>
      </w:r>
      <w:r>
        <w:rPr>
          <w:rFonts w:ascii="宋体" w:hAnsi="宋体"/>
          <w:sz w:val="28"/>
          <w:szCs w:val="28"/>
        </w:rPr>
        <w:t>乙方</w:t>
      </w:r>
      <w:r>
        <w:rPr>
          <w:rFonts w:hint="eastAsia" w:ascii="宋体" w:hAnsi="宋体"/>
          <w:sz w:val="28"/>
          <w:szCs w:val="28"/>
        </w:rPr>
        <w:t>上岗人员，必须满足所在岗位的技术素质要求。</w:t>
      </w:r>
    </w:p>
    <w:p>
      <w:pPr>
        <w:pStyle w:val="2"/>
        <w:spacing w:before="0" w:after="0"/>
        <w:ind w:left="0" w:firstLine="422"/>
        <w:jc w:val="center"/>
      </w:pPr>
      <w:bookmarkStart w:id="108" w:name="_Toc116128659"/>
      <w:r>
        <w:rPr>
          <w:rFonts w:hint="eastAsia" w:ascii="黑体" w:hAnsi="黑体" w:eastAsia="黑体"/>
          <w:b w:val="0"/>
          <w:bCs/>
          <w:sz w:val="32"/>
          <w:szCs w:val="32"/>
        </w:rPr>
        <w:t>考评</w:t>
      </w:r>
      <w:bookmarkEnd w:id="108"/>
    </w:p>
    <w:p>
      <w:pPr>
        <w:widowControl/>
        <w:snapToGrid w:val="0"/>
        <w:spacing w:line="360" w:lineRule="auto"/>
        <w:ind w:firstLine="560" w:firstLineChars="200"/>
        <w:jc w:val="left"/>
        <w:textAlignment w:val="baseline"/>
        <w:rPr>
          <w:rFonts w:ascii="宋体" w:hAnsi="宋体" w:cs="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1在</w:t>
      </w:r>
      <w:r>
        <w:rPr>
          <w:rFonts w:hint="eastAsia" w:ascii="宋体" w:hAnsi="宋体" w:cs="宋体"/>
          <w:sz w:val="28"/>
          <w:szCs w:val="28"/>
        </w:rPr>
        <w:t>维护范围内，当软件出现故障时，甲方发出抢修指令后，乙方维护人员须在</w:t>
      </w:r>
      <w:r>
        <w:rPr>
          <w:rFonts w:ascii="宋体" w:hAnsi="宋体" w:cs="宋体"/>
          <w:sz w:val="28"/>
          <w:szCs w:val="28"/>
        </w:rPr>
        <w:t>20</w:t>
      </w:r>
      <w:r>
        <w:rPr>
          <w:rFonts w:hint="eastAsia" w:ascii="宋体" w:hAnsi="宋体" w:cs="宋体"/>
          <w:sz w:val="28"/>
          <w:szCs w:val="28"/>
        </w:rPr>
        <w:t>分钟内响应并在约定时间内处理完毕，如不能完成必须向相关人员说明原因并提出进一步解决方案，直至故障排除。如因乙方原因导致问题解决时间拖延</w:t>
      </w:r>
      <w:r>
        <w:rPr>
          <w:rFonts w:ascii="宋体" w:hAnsi="宋体" w:cs="宋体"/>
          <w:sz w:val="28"/>
          <w:szCs w:val="28"/>
        </w:rPr>
        <w:t>2小时，甲方有权考核维护费用5000元/次，每增加拖延1小时在原考核基础上增加考核5000元/次，累计最高考核金额为合同总价款的2</w:t>
      </w:r>
      <w:r>
        <w:rPr>
          <w:rFonts w:hint="eastAsia" w:ascii="宋体" w:hAnsi="宋体" w:cs="宋体"/>
          <w:sz w:val="28"/>
          <w:szCs w:val="28"/>
        </w:rPr>
        <w:t>5</w:t>
      </w:r>
      <w:r>
        <w:rPr>
          <w:rFonts w:ascii="宋体" w:hAnsi="宋体" w:cs="宋体"/>
          <w:sz w:val="28"/>
          <w:szCs w:val="28"/>
        </w:rPr>
        <w:t>%。因乙方人员技术水平等问题无法解决故障而请他人解决故障的费用由乙方承担。事故处理完成后，乙方须于3</w:t>
      </w:r>
      <w:r>
        <w:rPr>
          <w:rFonts w:hint="eastAsia" w:ascii="宋体" w:hAnsi="宋体" w:cs="宋体"/>
          <w:sz w:val="28"/>
          <w:szCs w:val="28"/>
        </w:rPr>
        <w:t>个工作日内向甲方提交《事故处理分析报告》。</w:t>
      </w:r>
    </w:p>
    <w:p>
      <w:pPr>
        <w:widowControl/>
        <w:snapToGrid w:val="0"/>
        <w:spacing w:line="360" w:lineRule="auto"/>
        <w:ind w:firstLine="560" w:firstLineChars="200"/>
        <w:jc w:val="left"/>
        <w:textAlignment w:val="baseline"/>
        <w:rPr>
          <w:rFonts w:ascii="宋体" w:hAnsi="宋体" w:cs="宋体"/>
          <w:sz w:val="28"/>
          <w:szCs w:val="28"/>
        </w:rPr>
      </w:pPr>
      <w:r>
        <w:rPr>
          <w:rFonts w:hint="eastAsia" w:ascii="宋体" w:hAnsi="宋体" w:cs="宋体"/>
          <w:sz w:val="28"/>
          <w:szCs w:val="28"/>
        </w:rPr>
        <w:t>7</w:t>
      </w:r>
      <w:r>
        <w:rPr>
          <w:rFonts w:ascii="宋体" w:hAnsi="宋体" w:cs="宋体"/>
          <w:sz w:val="28"/>
          <w:szCs w:val="28"/>
        </w:rPr>
        <w:t>.2</w:t>
      </w:r>
      <w:r>
        <w:rPr>
          <w:rFonts w:hint="eastAsia" w:ascii="宋体" w:hAnsi="宋体" w:cs="宋体"/>
          <w:sz w:val="28"/>
          <w:szCs w:val="28"/>
        </w:rPr>
        <w:t>乙方在维保期间，如果运维及技术支持管理组织不到位，视具体情况每次考核</w:t>
      </w:r>
      <w:r>
        <w:rPr>
          <w:rFonts w:ascii="宋体" w:hAnsi="宋体" w:cs="宋体"/>
          <w:sz w:val="28"/>
          <w:szCs w:val="28"/>
        </w:rPr>
        <w:t>1000-10000元，甲方有权从任意阶段付款中扣除上述赔偿金额。</w:t>
      </w:r>
    </w:p>
    <w:p>
      <w:pPr>
        <w:widowControl/>
        <w:snapToGrid w:val="0"/>
        <w:spacing w:line="360" w:lineRule="auto"/>
        <w:ind w:firstLine="495" w:firstLineChars="177"/>
        <w:jc w:val="left"/>
        <w:textAlignment w:val="baseline"/>
        <w:rPr>
          <w:rFonts w:ascii="宋体" w:hAnsi="宋体" w:cs="宋体"/>
          <w:sz w:val="28"/>
          <w:szCs w:val="28"/>
        </w:rPr>
      </w:pPr>
    </w:p>
    <w:p>
      <w:pPr>
        <w:widowControl/>
        <w:snapToGrid w:val="0"/>
        <w:spacing w:line="360" w:lineRule="auto"/>
        <w:ind w:firstLine="495" w:firstLineChars="177"/>
        <w:jc w:val="left"/>
        <w:textAlignment w:val="baseline"/>
        <w:rPr>
          <w:rFonts w:ascii="宋体"/>
          <w:sz w:val="28"/>
          <w:szCs w:val="28"/>
        </w:rPr>
      </w:pPr>
    </w:p>
    <w:p/>
    <w:sectPr>
      <w:pgSz w:w="11906" w:h="16838"/>
      <w:pgMar w:top="1440" w:right="1080" w:bottom="1440" w:left="1080" w:header="851" w:footer="1134"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D6670"/>
    <w:multiLevelType w:val="multilevel"/>
    <w:tmpl w:val="0F2D6670"/>
    <w:lvl w:ilvl="0" w:tentative="0">
      <w:start w:val="1"/>
      <w:numFmt w:val="chineseCountingThousand"/>
      <w:pStyle w:val="2"/>
      <w:suff w:val="space"/>
      <w:lvlText w:val="第%1章"/>
      <w:lvlJc w:val="left"/>
      <w:pPr>
        <w:ind w:left="4395" w:firstLine="0"/>
      </w:pPr>
      <w:rPr>
        <w:rFonts w:hint="eastAsia" w:ascii="宋体" w:hAnsi="宋体" w:eastAsia="宋体"/>
        <w:b/>
        <w:i w:val="0"/>
        <w:sz w:val="32"/>
        <w:szCs w:val="32"/>
      </w:rPr>
    </w:lvl>
    <w:lvl w:ilvl="1" w:tentative="0">
      <w:start w:val="1"/>
      <w:numFmt w:val="decimal"/>
      <w:pStyle w:val="3"/>
      <w:isLgl/>
      <w:suff w:val="space"/>
      <w:lvlText w:val="%1.%2"/>
      <w:lvlJc w:val="left"/>
      <w:pPr>
        <w:ind w:left="4253" w:firstLine="0"/>
      </w:pPr>
      <w:rPr>
        <w:rFonts w:hint="eastAsia" w:ascii="宋体" w:hAnsi="宋体" w:eastAsia="宋体"/>
        <w:b w:val="0"/>
        <w:i w:val="0"/>
        <w:sz w:val="28"/>
        <w:szCs w:val="28"/>
      </w:rPr>
    </w:lvl>
    <w:lvl w:ilvl="2" w:tentative="0">
      <w:start w:val="1"/>
      <w:numFmt w:val="decimal"/>
      <w:pStyle w:val="5"/>
      <w:isLgl/>
      <w:suff w:val="space"/>
      <w:lvlText w:val="%1.%2.%3"/>
      <w:lvlJc w:val="left"/>
      <w:pPr>
        <w:ind w:left="900" w:firstLine="0"/>
      </w:pPr>
      <w:rPr>
        <w:rFonts w:hint="eastAsia" w:ascii="宋体" w:hAnsi="宋体" w:eastAsia="宋体"/>
        <w:b w:val="0"/>
        <w:i w:val="0"/>
        <w:sz w:val="28"/>
        <w:szCs w:val="28"/>
      </w:rPr>
    </w:lvl>
    <w:lvl w:ilvl="3" w:tentative="0">
      <w:start w:val="1"/>
      <w:numFmt w:val="decimal"/>
      <w:pStyle w:val="6"/>
      <w:isLgl/>
      <w:suff w:val="space"/>
      <w:lvlText w:val="%1.%2.%3.%4"/>
      <w:lvlJc w:val="left"/>
      <w:pPr>
        <w:ind w:left="36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BD"/>
    <w:rsid w:val="00003029"/>
    <w:rsid w:val="00046874"/>
    <w:rsid w:val="0005041D"/>
    <w:rsid w:val="0008034D"/>
    <w:rsid w:val="00182BBD"/>
    <w:rsid w:val="001B3204"/>
    <w:rsid w:val="001D460E"/>
    <w:rsid w:val="001E5CD1"/>
    <w:rsid w:val="001E7A0F"/>
    <w:rsid w:val="002B137A"/>
    <w:rsid w:val="003D0D39"/>
    <w:rsid w:val="004A6572"/>
    <w:rsid w:val="00535484"/>
    <w:rsid w:val="005C579E"/>
    <w:rsid w:val="005E4D2F"/>
    <w:rsid w:val="00612E3F"/>
    <w:rsid w:val="006774E2"/>
    <w:rsid w:val="006E45FB"/>
    <w:rsid w:val="006F21A0"/>
    <w:rsid w:val="00720F56"/>
    <w:rsid w:val="00752B8C"/>
    <w:rsid w:val="0076563C"/>
    <w:rsid w:val="00774F7B"/>
    <w:rsid w:val="007C44C5"/>
    <w:rsid w:val="007F1B0C"/>
    <w:rsid w:val="008827EE"/>
    <w:rsid w:val="008F11BA"/>
    <w:rsid w:val="00913333"/>
    <w:rsid w:val="00955884"/>
    <w:rsid w:val="009C0A68"/>
    <w:rsid w:val="009C24BC"/>
    <w:rsid w:val="00A167A9"/>
    <w:rsid w:val="00A55413"/>
    <w:rsid w:val="00C465C6"/>
    <w:rsid w:val="00CB4741"/>
    <w:rsid w:val="00CC773E"/>
    <w:rsid w:val="00D67F24"/>
    <w:rsid w:val="00D820D7"/>
    <w:rsid w:val="00E2733A"/>
    <w:rsid w:val="00F517C7"/>
    <w:rsid w:val="00FE35D8"/>
    <w:rsid w:val="00FF6502"/>
    <w:rsid w:val="00FF7FEF"/>
    <w:rsid w:val="023852FF"/>
    <w:rsid w:val="146940FD"/>
    <w:rsid w:val="29CD2C60"/>
    <w:rsid w:val="338E70C1"/>
    <w:rsid w:val="5A5131A8"/>
    <w:rsid w:val="613E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99"/>
    <w:pPr>
      <w:keepNext/>
      <w:keepLines/>
      <w:numPr>
        <w:ilvl w:val="0"/>
        <w:numId w:val="1"/>
      </w:numPr>
      <w:adjustRightInd w:val="0"/>
      <w:spacing w:before="340" w:after="330" w:line="578" w:lineRule="atLeast"/>
      <w:textAlignment w:val="baseline"/>
      <w:outlineLvl w:val="0"/>
    </w:pPr>
    <w:rPr>
      <w:rFonts w:ascii="宋体" w:hAnsi="宋体" w:eastAsia="楷体_GB2312"/>
      <w:b/>
      <w:kern w:val="44"/>
      <w:sz w:val="44"/>
      <w:szCs w:val="21"/>
    </w:rPr>
  </w:style>
  <w:style w:type="paragraph" w:styleId="3">
    <w:name w:val="heading 2"/>
    <w:basedOn w:val="1"/>
    <w:next w:val="4"/>
    <w:link w:val="17"/>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1"/>
    </w:rPr>
  </w:style>
  <w:style w:type="paragraph" w:styleId="5">
    <w:name w:val="heading 3"/>
    <w:basedOn w:val="1"/>
    <w:next w:val="1"/>
    <w:link w:val="18"/>
    <w:qFormat/>
    <w:uiPriority w:val="0"/>
    <w:pPr>
      <w:keepNext/>
      <w:keepLines/>
      <w:numPr>
        <w:ilvl w:val="2"/>
        <w:numId w:val="1"/>
      </w:numPr>
      <w:spacing w:before="260" w:after="260" w:line="416" w:lineRule="auto"/>
      <w:outlineLvl w:val="2"/>
    </w:pPr>
    <w:rPr>
      <w:rFonts w:ascii="宋体" w:hAnsi="宋体"/>
      <w:b/>
      <w:bCs/>
      <w:sz w:val="32"/>
      <w:szCs w:val="32"/>
    </w:rPr>
  </w:style>
  <w:style w:type="paragraph" w:styleId="6">
    <w:name w:val="heading 4"/>
    <w:basedOn w:val="1"/>
    <w:next w:val="1"/>
    <w:link w:val="19"/>
    <w:qFormat/>
    <w:uiPriority w:val="99"/>
    <w:pPr>
      <w:keepNext/>
      <w:keepLines/>
      <w:numPr>
        <w:ilvl w:val="3"/>
        <w:numId w:val="1"/>
      </w:numPr>
      <w:spacing w:before="280" w:after="290" w:line="376" w:lineRule="auto"/>
      <w:outlineLvl w:val="3"/>
    </w:pPr>
    <w:rPr>
      <w:rFonts w:ascii="Arial" w:hAnsi="Arial" w:eastAsia="黑体"/>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b/>
      <w:bCs/>
      <w:caps/>
      <w:sz w:val="20"/>
    </w:rPr>
  </w:style>
  <w:style w:type="table" w:styleId="11">
    <w:name w:val="Table Grid"/>
    <w:basedOn w:val="10"/>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qFormat/>
    <w:uiPriority w:val="99"/>
    <w:rPr>
      <w:rFonts w:ascii="宋体" w:hAnsi="宋体" w:eastAsia="宋体"/>
      <w:color w:val="0000FF"/>
      <w:sz w:val="21"/>
      <w:szCs w:val="21"/>
      <w:u w:val="single"/>
      <w:lang w:val="en-US" w:eastAsia="en-US" w:bidi="ar-SA"/>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标题 1 Char"/>
    <w:basedOn w:val="12"/>
    <w:qFormat/>
    <w:uiPriority w:val="9"/>
    <w:rPr>
      <w:rFonts w:ascii="Times New Roman" w:hAnsi="Times New Roman" w:eastAsia="宋体" w:cs="Times New Roman"/>
      <w:b/>
      <w:bCs/>
      <w:kern w:val="44"/>
      <w:sz w:val="44"/>
      <w:szCs w:val="44"/>
    </w:rPr>
  </w:style>
  <w:style w:type="character" w:customStyle="1" w:styleId="17">
    <w:name w:val="标题 2 Char"/>
    <w:basedOn w:val="12"/>
    <w:link w:val="3"/>
    <w:qFormat/>
    <w:uiPriority w:val="0"/>
    <w:rPr>
      <w:rFonts w:ascii="Arial" w:hAnsi="Arial" w:eastAsia="黑体" w:cs="Times New Roman"/>
      <w:b/>
      <w:kern w:val="0"/>
      <w:sz w:val="32"/>
      <w:szCs w:val="21"/>
    </w:rPr>
  </w:style>
  <w:style w:type="character" w:customStyle="1" w:styleId="18">
    <w:name w:val="标题 3 Char"/>
    <w:basedOn w:val="12"/>
    <w:link w:val="5"/>
    <w:qFormat/>
    <w:uiPriority w:val="0"/>
    <w:rPr>
      <w:rFonts w:ascii="宋体" w:hAnsi="宋体" w:eastAsia="宋体" w:cs="Times New Roman"/>
      <w:b/>
      <w:bCs/>
      <w:sz w:val="32"/>
      <w:szCs w:val="32"/>
    </w:rPr>
  </w:style>
  <w:style w:type="character" w:customStyle="1" w:styleId="19">
    <w:name w:val="标题 4 Char"/>
    <w:basedOn w:val="12"/>
    <w:link w:val="6"/>
    <w:qFormat/>
    <w:uiPriority w:val="99"/>
    <w:rPr>
      <w:rFonts w:ascii="Arial" w:hAnsi="Arial" w:eastAsia="黑体" w:cs="Times New Roman"/>
      <w:b/>
      <w:bCs/>
      <w:sz w:val="28"/>
      <w:szCs w:val="28"/>
    </w:rPr>
  </w:style>
  <w:style w:type="character" w:customStyle="1" w:styleId="20">
    <w:name w:val="标题 1 Char1"/>
    <w:link w:val="2"/>
    <w:qFormat/>
    <w:uiPriority w:val="99"/>
    <w:rPr>
      <w:rFonts w:ascii="宋体" w:hAnsi="宋体" w:eastAsia="楷体_GB2312" w:cs="Times New Roman"/>
      <w:b/>
      <w:kern w:val="44"/>
      <w:sz w:val="44"/>
      <w:szCs w:val="21"/>
    </w:rPr>
  </w:style>
  <w:style w:type="paragraph" w:customStyle="1" w:styleId="21">
    <w:name w:val="sow 正文"/>
    <w:basedOn w:val="1"/>
    <w:link w:val="22"/>
    <w:qFormat/>
    <w:uiPriority w:val="0"/>
    <w:pPr>
      <w:widowControl/>
      <w:spacing w:line="360" w:lineRule="auto"/>
      <w:ind w:firstLine="480" w:firstLineChars="200"/>
    </w:pPr>
    <w:rPr>
      <w:rFonts w:ascii="Arial" w:hAnsi="宋体" w:eastAsia="华文宋体"/>
      <w:color w:val="000000"/>
      <w:kern w:val="0"/>
      <w:sz w:val="24"/>
      <w:szCs w:val="22"/>
      <w:lang w:val="de-DE"/>
    </w:rPr>
  </w:style>
  <w:style w:type="character" w:customStyle="1" w:styleId="22">
    <w:name w:val="sow 正文 Char"/>
    <w:basedOn w:val="12"/>
    <w:link w:val="21"/>
    <w:qFormat/>
    <w:uiPriority w:val="0"/>
    <w:rPr>
      <w:rFonts w:ascii="Arial" w:hAnsi="宋体" w:eastAsia="华文宋体" w:cs="Times New Roman"/>
      <w:color w:val="000000"/>
      <w:kern w:val="0"/>
      <w:sz w:val="24"/>
      <w:lang w:val="de-D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5</Pages>
  <Words>1372</Words>
  <Characters>1470</Characters>
  <Lines>14</Lines>
  <Paragraphs>4</Paragraphs>
  <TotalTime>1</TotalTime>
  <ScaleCrop>false</ScaleCrop>
  <LinksUpToDate>false</LinksUpToDate>
  <CharactersWithSpaces>1493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2024-07-24T00:40:00Z</dcterms:created>
  <dc:creator>Windows 用户</dc:creator>
  <cp:lastModifiedBy>luoyu</cp:lastModifiedBy>
  <cp:lastPrinted>2026-04-27T09:27:00Z</cp:lastPrinted>
  <dcterms:modified xsi:type="dcterms:W3CDTF">2026-05-09T06:54:23Z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eyJoZGlkIjoiM2RkMzllZjJjYzJlMmVhMmE2MGMxODEwODJiZmQxMDMiLCJ1c2VySWQiOiIxNjAwODc1MDU3In0=</vt:lpwstr>
  </property>
  <property fmtid="{D5CDD505-2E9C-101B-9397-08002B2CF9AE}" pid="3" name="KSOProductBuildVer">
    <vt:lpwstr>2052-11.8.2.11500</vt:lpwstr>
  </property>
  <property fmtid="{D5CDD505-2E9C-101B-9397-08002B2CF9AE}" pid="4" name="ICV">
    <vt:lpwstr>8534197B67B74E87A540B7D581CEAEB2_12</vt:lpwstr>
  </property>
</Properties>
</file>