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560"/>
        </w:tabs>
        <w:spacing w:line="240" w:lineRule="atLeast"/>
        <w:rPr>
          <w:rFonts w:ascii="宋体" w:hAnsi="宋体"/>
          <w:sz w:val="36"/>
          <w:szCs w:val="36"/>
        </w:rPr>
      </w:pPr>
    </w:p>
    <w:p>
      <w:pPr>
        <w:tabs>
          <w:tab w:val="left" w:pos="1560"/>
        </w:tabs>
        <w:spacing w:line="240" w:lineRule="atLeast"/>
        <w:jc w:val="center"/>
        <w:rPr>
          <w:rFonts w:ascii="宋体" w:hAnsi="宋体"/>
          <w:b/>
          <w:sz w:val="44"/>
        </w:rPr>
      </w:pPr>
    </w:p>
    <w:p>
      <w:pPr>
        <w:tabs>
          <w:tab w:val="left" w:pos="1560"/>
        </w:tabs>
        <w:spacing w:line="240" w:lineRule="atLeast"/>
        <w:jc w:val="center"/>
        <w:rPr>
          <w:rFonts w:ascii="宋体" w:hAnsi="宋体"/>
          <w:b/>
          <w:sz w:val="44"/>
        </w:rPr>
      </w:pPr>
    </w:p>
    <w:p>
      <w:pPr>
        <w:spacing w:line="1000" w:lineRule="exact"/>
        <w:jc w:val="center"/>
        <w:rPr>
          <w:rFonts w:ascii="楷体_GB2312" w:eastAsia="楷体_GB2312"/>
          <w:b/>
          <w:color w:val="000000"/>
          <w:sz w:val="72"/>
        </w:rPr>
      </w:pPr>
      <w:r>
        <w:rPr>
          <w:rFonts w:hint="eastAsia" w:ascii="楷体_GB2312" w:eastAsia="楷体_GB2312"/>
          <w:b/>
          <w:color w:val="000000"/>
          <w:sz w:val="48"/>
          <w:szCs w:val="48"/>
        </w:rPr>
        <w:t>2026年集团层级基础网络平台大数据中心运维服务</w:t>
      </w:r>
      <w:r>
        <w:rPr>
          <w:rFonts w:hint="eastAsia" w:ascii="楷体_GB2312" w:eastAsia="楷体_GB2312"/>
          <w:b/>
          <w:color w:val="000000"/>
          <w:sz w:val="48"/>
          <w:szCs w:val="48"/>
          <w:lang w:val="en-US" w:eastAsia="zh-CN"/>
        </w:rPr>
        <w:t>-</w:t>
      </w:r>
      <w:r>
        <w:rPr>
          <w:rFonts w:hint="eastAsia" w:ascii="楷体_GB2312" w:eastAsia="楷体_GB2312"/>
          <w:b/>
          <w:color w:val="000000"/>
          <w:sz w:val="48"/>
          <w:szCs w:val="48"/>
        </w:rPr>
        <w:t>云平台硬件维保技术要求</w:t>
      </w:r>
    </w:p>
    <w:p>
      <w:pPr>
        <w:spacing w:line="560" w:lineRule="exact"/>
        <w:ind w:firstLine="442" w:firstLineChars="100"/>
        <w:rPr>
          <w:rFonts w:ascii="楷体_GB2312" w:eastAsia="楷体_GB2312"/>
          <w:b/>
          <w:color w:val="000000"/>
          <w:sz w:val="44"/>
        </w:rPr>
      </w:pPr>
    </w:p>
    <w:p>
      <w:pPr>
        <w:spacing w:line="560" w:lineRule="exact"/>
        <w:ind w:firstLine="442" w:firstLineChars="100"/>
        <w:rPr>
          <w:rFonts w:ascii="楷体_GB2312" w:eastAsia="楷体_GB2312"/>
          <w:b/>
          <w:color w:val="000000"/>
          <w:sz w:val="44"/>
        </w:rPr>
      </w:pPr>
    </w:p>
    <w:p>
      <w:pPr>
        <w:spacing w:line="560" w:lineRule="exact"/>
        <w:ind w:firstLine="442" w:firstLineChars="100"/>
        <w:rPr>
          <w:rFonts w:ascii="楷体_GB2312" w:eastAsia="楷体_GB2312"/>
          <w:b/>
          <w:color w:val="000000"/>
          <w:sz w:val="44"/>
        </w:rPr>
      </w:pPr>
    </w:p>
    <w:p>
      <w:pPr>
        <w:spacing w:line="560" w:lineRule="exact"/>
        <w:ind w:firstLine="442" w:firstLineChars="100"/>
        <w:rPr>
          <w:rFonts w:ascii="楷体_GB2312" w:eastAsia="楷体_GB2312"/>
          <w:b/>
          <w:color w:val="000000"/>
          <w:sz w:val="44"/>
        </w:rPr>
      </w:pPr>
    </w:p>
    <w:p>
      <w:pPr>
        <w:spacing w:line="560" w:lineRule="exact"/>
        <w:ind w:firstLine="442" w:firstLineChars="100"/>
        <w:rPr>
          <w:rFonts w:ascii="楷体_GB2312" w:eastAsia="楷体_GB2312"/>
          <w:b/>
          <w:color w:val="000000"/>
          <w:sz w:val="44"/>
        </w:rPr>
      </w:pPr>
    </w:p>
    <w:p>
      <w:pPr>
        <w:spacing w:line="560" w:lineRule="exact"/>
        <w:ind w:firstLine="442" w:firstLineChars="100"/>
        <w:rPr>
          <w:rFonts w:ascii="楷体_GB2312" w:eastAsia="楷体_GB2312"/>
          <w:b/>
          <w:color w:val="000000"/>
          <w:sz w:val="44"/>
        </w:rPr>
      </w:pPr>
    </w:p>
    <w:p>
      <w:pPr>
        <w:spacing w:line="560" w:lineRule="exact"/>
        <w:ind w:firstLine="442" w:firstLineChars="100"/>
        <w:rPr>
          <w:rFonts w:ascii="楷体_GB2312" w:eastAsia="楷体_GB2312"/>
          <w:b/>
          <w:color w:val="000000"/>
          <w:sz w:val="44"/>
        </w:rPr>
      </w:pPr>
    </w:p>
    <w:p>
      <w:pPr>
        <w:spacing w:line="560" w:lineRule="exact"/>
        <w:jc w:val="center"/>
        <w:rPr>
          <w:rFonts w:ascii="楷体_GB2312" w:hAnsi="宋体" w:eastAsia="楷体_GB2312"/>
          <w:b/>
          <w:color w:val="000000"/>
          <w:sz w:val="36"/>
        </w:rPr>
      </w:pPr>
      <w:r>
        <w:rPr>
          <w:rFonts w:hint="eastAsia" w:ascii="楷体_GB2312" w:hAnsi="宋体" w:eastAsia="楷体_GB2312"/>
          <w:b/>
          <w:color w:val="000000"/>
          <w:sz w:val="36"/>
        </w:rPr>
        <w:t>鞍钢集团自动化有限公司</w:t>
      </w:r>
    </w:p>
    <w:p>
      <w:pPr>
        <w:adjustRightInd w:val="0"/>
        <w:snapToGrid w:val="0"/>
        <w:spacing w:line="560" w:lineRule="exact"/>
        <w:ind w:left="2100" w:firstLine="420"/>
        <w:rPr>
          <w:rFonts w:ascii="楷体_GB2312" w:hAnsi="宋体" w:eastAsia="楷体_GB2312"/>
          <w:b/>
          <w:color w:val="000000"/>
          <w:sz w:val="36"/>
        </w:rPr>
      </w:pPr>
    </w:p>
    <w:p>
      <w:pPr>
        <w:adjustRightInd w:val="0"/>
        <w:snapToGrid w:val="0"/>
        <w:spacing w:line="560" w:lineRule="exact"/>
        <w:ind w:left="2100" w:firstLine="420"/>
        <w:rPr>
          <w:rFonts w:ascii="楷体_GB2312" w:hAnsi="宋体" w:eastAsia="楷体_GB2312"/>
          <w:b/>
          <w:color w:val="000000"/>
          <w:sz w:val="28"/>
        </w:rPr>
      </w:pPr>
      <w:r>
        <w:rPr>
          <w:rFonts w:hint="eastAsia" w:ascii="楷体_GB2312" w:hAnsi="宋体" w:eastAsia="楷体_GB2312"/>
          <w:b/>
          <w:color w:val="000000"/>
          <w:sz w:val="28"/>
        </w:rPr>
        <w:tab/>
      </w:r>
    </w:p>
    <w:p>
      <w:pPr>
        <w:spacing w:line="560" w:lineRule="exact"/>
        <w:jc w:val="center"/>
        <w:rPr>
          <w:rFonts w:ascii="楷体_GB2312" w:hAnsi="宋体" w:eastAsia="楷体_GB2312"/>
          <w:b/>
          <w:color w:val="000000"/>
          <w:sz w:val="28"/>
        </w:rPr>
      </w:pPr>
    </w:p>
    <w:p>
      <w:pPr>
        <w:spacing w:line="560" w:lineRule="exact"/>
        <w:jc w:val="center"/>
        <w:rPr>
          <w:rFonts w:ascii="楷体_GB2312" w:hAnsi="宋体" w:eastAsia="楷体_GB2312"/>
          <w:b/>
          <w:color w:val="000000"/>
          <w:sz w:val="28"/>
        </w:rPr>
      </w:pPr>
    </w:p>
    <w:p>
      <w:pPr>
        <w:spacing w:line="560" w:lineRule="exact"/>
        <w:jc w:val="center"/>
        <w:rPr>
          <w:rFonts w:ascii="楷体_GB2312" w:hAnsi="宋体" w:eastAsia="楷体_GB2312"/>
          <w:b/>
          <w:sz w:val="28"/>
        </w:rPr>
      </w:pPr>
      <w:r>
        <w:rPr>
          <w:rFonts w:hint="eastAsia" w:ascii="楷体_GB2312" w:hAnsi="宋体" w:eastAsia="楷体_GB2312"/>
          <w:b/>
          <w:color w:val="000000"/>
          <w:sz w:val="28"/>
        </w:rPr>
        <w:t>202</w:t>
      </w:r>
      <w:r>
        <w:rPr>
          <w:rFonts w:hint="eastAsia" w:ascii="楷体_GB2312" w:hAnsi="宋体" w:eastAsia="楷体_GB2312"/>
          <w:b/>
          <w:color w:val="000000"/>
          <w:sz w:val="28"/>
          <w:lang w:val="en-US" w:eastAsia="zh-CN"/>
        </w:rPr>
        <w:t>6</w:t>
      </w:r>
      <w:r>
        <w:rPr>
          <w:rFonts w:hint="eastAsia" w:ascii="楷体_GB2312" w:hAnsi="宋体" w:eastAsia="楷体_GB2312"/>
          <w:b/>
          <w:sz w:val="28"/>
        </w:rPr>
        <w:t xml:space="preserve">年 </w:t>
      </w:r>
      <w:r>
        <w:rPr>
          <w:rFonts w:hint="eastAsia" w:ascii="楷体_GB2312" w:hAnsi="宋体" w:eastAsia="楷体_GB2312"/>
          <w:b/>
          <w:sz w:val="28"/>
          <w:lang w:val="en-US" w:eastAsia="zh-CN"/>
        </w:rPr>
        <w:t>4</w:t>
      </w:r>
      <w:r>
        <w:rPr>
          <w:rFonts w:hint="eastAsia" w:ascii="楷体_GB2312" w:hAnsi="宋体" w:eastAsia="楷体_GB2312"/>
          <w:b/>
          <w:sz w:val="28"/>
        </w:rPr>
        <w:t xml:space="preserve">月 </w:t>
      </w:r>
      <w:r>
        <w:rPr>
          <w:rFonts w:ascii="楷体_GB2312" w:hAnsi="宋体" w:eastAsia="楷体_GB2312"/>
          <w:b/>
          <w:sz w:val="28"/>
        </w:rPr>
        <w:t>2</w:t>
      </w:r>
      <w:r>
        <w:rPr>
          <w:rFonts w:hint="eastAsia" w:ascii="楷体_GB2312" w:hAnsi="宋体" w:eastAsia="楷体_GB2312"/>
          <w:b/>
          <w:sz w:val="28"/>
          <w:lang w:val="en-US" w:eastAsia="zh-CN"/>
        </w:rPr>
        <w:t>0</w:t>
      </w:r>
      <w:r>
        <w:rPr>
          <w:rFonts w:hint="eastAsia" w:ascii="楷体_GB2312" w:hAnsi="宋体" w:eastAsia="楷体_GB2312"/>
          <w:b/>
          <w:sz w:val="28"/>
        </w:rPr>
        <w:t>日</w:t>
      </w:r>
    </w:p>
    <w:p>
      <w:pPr>
        <w:tabs>
          <w:tab w:val="left" w:pos="1560"/>
        </w:tabs>
        <w:spacing w:line="240" w:lineRule="atLeast"/>
        <w:jc w:val="center"/>
        <w:rPr>
          <w:rFonts w:ascii="宋体" w:hAnsi="宋体"/>
          <w:b/>
          <w:sz w:val="44"/>
        </w:rPr>
      </w:pPr>
    </w:p>
    <w:p>
      <w:pPr>
        <w:tabs>
          <w:tab w:val="left" w:pos="1560"/>
        </w:tabs>
        <w:spacing w:line="240" w:lineRule="atLeast"/>
        <w:jc w:val="center"/>
        <w:rPr>
          <w:rFonts w:ascii="宋体" w:hAnsi="宋体"/>
          <w:b/>
          <w:sz w:val="44"/>
        </w:rPr>
      </w:pPr>
    </w:p>
    <w:p>
      <w:pPr>
        <w:tabs>
          <w:tab w:val="left" w:pos="1560"/>
        </w:tabs>
        <w:spacing w:line="240" w:lineRule="atLeast"/>
        <w:jc w:val="center"/>
        <w:rPr>
          <w:rFonts w:ascii="宋体" w:hAnsi="宋体"/>
          <w:b/>
          <w:sz w:val="44"/>
        </w:rPr>
      </w:pPr>
    </w:p>
    <w:p>
      <w:pPr>
        <w:tabs>
          <w:tab w:val="left" w:pos="1560"/>
        </w:tabs>
        <w:spacing w:line="240" w:lineRule="atLeast"/>
        <w:rPr>
          <w:rFonts w:ascii="宋体" w:hAnsi="宋体"/>
          <w:b/>
          <w:sz w:val="44"/>
        </w:rPr>
      </w:pPr>
    </w:p>
    <w:p>
      <w:pPr>
        <w:tabs>
          <w:tab w:val="left" w:pos="1560"/>
        </w:tabs>
        <w:spacing w:line="240" w:lineRule="atLeast"/>
        <w:rPr>
          <w:rFonts w:ascii="宋体" w:hAnsi="宋体"/>
          <w:b/>
          <w:sz w:val="44"/>
        </w:rPr>
      </w:pPr>
    </w:p>
    <w:p>
      <w:pPr>
        <w:jc w:val="center"/>
        <w:rPr>
          <w:sz w:val="32"/>
          <w:szCs w:val="32"/>
        </w:rPr>
      </w:pPr>
      <w:r>
        <w:rPr>
          <w:rFonts w:hint="eastAsia"/>
          <w:sz w:val="32"/>
          <w:szCs w:val="32"/>
        </w:rPr>
        <w:t>目录</w:t>
      </w:r>
    </w:p>
    <w:p>
      <w:pPr>
        <w:jc w:val="center"/>
        <w:rPr>
          <w:sz w:val="32"/>
          <w:szCs w:val="32"/>
        </w:rPr>
      </w:pPr>
    </w:p>
    <w:p>
      <w:pPr>
        <w:pStyle w:val="22"/>
        <w:tabs>
          <w:tab w:val="right" w:leader="dot" w:pos="9736"/>
        </w:tabs>
        <w:rPr>
          <w:rFonts w:asciiTheme="minorHAnsi" w:hAnsiTheme="minorHAnsi" w:eastAsiaTheme="minorEastAsia" w:cstheme="minorBidi"/>
          <w:b w:val="0"/>
          <w:bCs w:val="0"/>
          <w:caps w:val="0"/>
          <w:sz w:val="21"/>
          <w:szCs w:val="22"/>
        </w:rPr>
      </w:pPr>
      <w:r>
        <w:rPr>
          <w:rFonts w:ascii="Arial" w:hAnsi="宋体" w:eastAsia="楷体_GB2312" w:cs="Arial"/>
          <w:sz w:val="28"/>
          <w:szCs w:val="28"/>
        </w:rPr>
        <w:fldChar w:fldCharType="begin"/>
      </w:r>
      <w:r>
        <w:rPr>
          <w:rFonts w:ascii="Arial" w:hAnsi="宋体" w:eastAsia="楷体_GB2312" w:cs="Arial"/>
          <w:sz w:val="28"/>
          <w:szCs w:val="28"/>
        </w:rPr>
        <w:instrText xml:space="preserve"> TOC \o "1-2" \h \z \u </w:instrText>
      </w:r>
      <w:r>
        <w:rPr>
          <w:rFonts w:ascii="Arial" w:hAnsi="宋体" w:eastAsia="楷体_GB2312" w:cs="Arial"/>
          <w:sz w:val="28"/>
          <w:szCs w:val="28"/>
        </w:rPr>
        <w:fldChar w:fldCharType="separate"/>
      </w:r>
      <w:r>
        <w:fldChar w:fldCharType="begin"/>
      </w:r>
      <w:r>
        <w:instrText xml:space="preserve"> HYPERLINK \l "_Toc115437941" </w:instrText>
      </w:r>
      <w:r>
        <w:fldChar w:fldCharType="separate"/>
      </w:r>
      <w:r>
        <w:rPr>
          <w:rStyle w:val="38"/>
        </w:rPr>
        <w:t>第一章</w:t>
      </w:r>
      <w:r>
        <w:rPr>
          <w:rStyle w:val="38"/>
          <w:rFonts w:ascii="黑体" w:hAnsi="黑体" w:eastAsia="黑体"/>
        </w:rPr>
        <w:t xml:space="preserve"> 概述</w:t>
      </w:r>
      <w:r>
        <w:tab/>
      </w:r>
      <w:r>
        <w:fldChar w:fldCharType="begin"/>
      </w:r>
      <w:r>
        <w:instrText xml:space="preserve"> PAGEREF _Toc115437941 \h </w:instrText>
      </w:r>
      <w:r>
        <w:fldChar w:fldCharType="separate"/>
      </w:r>
      <w:r>
        <w:t>3</w:t>
      </w:r>
      <w:r>
        <w:fldChar w:fldCharType="end"/>
      </w:r>
      <w:r>
        <w:fldChar w:fldCharType="end"/>
      </w:r>
    </w:p>
    <w:p>
      <w:pPr>
        <w:pStyle w:val="22"/>
        <w:tabs>
          <w:tab w:val="right" w:leader="dot" w:pos="9736"/>
        </w:tabs>
        <w:rPr>
          <w:rFonts w:asciiTheme="minorHAnsi" w:hAnsiTheme="minorHAnsi" w:eastAsiaTheme="minorEastAsia" w:cstheme="minorBidi"/>
          <w:b w:val="0"/>
          <w:bCs w:val="0"/>
          <w:caps w:val="0"/>
          <w:sz w:val="21"/>
          <w:szCs w:val="22"/>
        </w:rPr>
      </w:pPr>
      <w:r>
        <w:fldChar w:fldCharType="begin"/>
      </w:r>
      <w:r>
        <w:instrText xml:space="preserve"> HYPERLINK \l "_Toc115437942" </w:instrText>
      </w:r>
      <w:r>
        <w:fldChar w:fldCharType="separate"/>
      </w:r>
      <w:r>
        <w:rPr>
          <w:rStyle w:val="38"/>
        </w:rPr>
        <w:t>第二章</w:t>
      </w:r>
      <w:r>
        <w:rPr>
          <w:rStyle w:val="38"/>
          <w:rFonts w:ascii="黑体" w:hAnsi="黑体" w:eastAsia="黑体"/>
        </w:rPr>
        <w:t xml:space="preserve"> 维护内容</w:t>
      </w:r>
      <w:r>
        <w:tab/>
      </w:r>
      <w:r>
        <w:fldChar w:fldCharType="begin"/>
      </w:r>
      <w:r>
        <w:instrText xml:space="preserve"> PAGEREF _Toc115437942 \h </w:instrText>
      </w:r>
      <w:r>
        <w:fldChar w:fldCharType="separate"/>
      </w:r>
      <w:r>
        <w:t>3</w:t>
      </w:r>
      <w:r>
        <w:fldChar w:fldCharType="end"/>
      </w:r>
      <w:r>
        <w:fldChar w:fldCharType="end"/>
      </w:r>
    </w:p>
    <w:p>
      <w:pPr>
        <w:pStyle w:val="22"/>
        <w:tabs>
          <w:tab w:val="right" w:leader="dot" w:pos="9736"/>
        </w:tabs>
        <w:rPr>
          <w:rFonts w:asciiTheme="minorHAnsi" w:hAnsiTheme="minorHAnsi" w:eastAsiaTheme="minorEastAsia" w:cstheme="minorBidi"/>
          <w:b w:val="0"/>
          <w:bCs w:val="0"/>
          <w:caps w:val="0"/>
          <w:sz w:val="21"/>
          <w:szCs w:val="22"/>
        </w:rPr>
      </w:pPr>
      <w:r>
        <w:fldChar w:fldCharType="begin"/>
      </w:r>
      <w:r>
        <w:instrText xml:space="preserve"> HYPERLINK \l "_Toc115437943" </w:instrText>
      </w:r>
      <w:r>
        <w:fldChar w:fldCharType="separate"/>
      </w:r>
      <w:r>
        <w:rPr>
          <w:rStyle w:val="38"/>
        </w:rPr>
        <w:t>第三章</w:t>
      </w:r>
      <w:r>
        <w:rPr>
          <w:rStyle w:val="38"/>
          <w:rFonts w:ascii="黑体" w:hAnsi="黑体" w:eastAsia="黑体"/>
        </w:rPr>
        <w:t xml:space="preserve"> 维护资源</w:t>
      </w:r>
      <w:r>
        <w:tab/>
      </w:r>
      <w:r>
        <w:fldChar w:fldCharType="begin"/>
      </w:r>
      <w:r>
        <w:instrText xml:space="preserve"> PAGEREF _Toc115437943 \h </w:instrText>
      </w:r>
      <w:r>
        <w:fldChar w:fldCharType="separate"/>
      </w:r>
      <w:r>
        <w:t>4</w:t>
      </w:r>
      <w:r>
        <w:fldChar w:fldCharType="end"/>
      </w:r>
      <w:r>
        <w:fldChar w:fldCharType="end"/>
      </w:r>
    </w:p>
    <w:p>
      <w:pPr>
        <w:pStyle w:val="22"/>
        <w:tabs>
          <w:tab w:val="right" w:leader="dot" w:pos="9736"/>
        </w:tabs>
        <w:rPr>
          <w:rFonts w:asciiTheme="minorHAnsi" w:hAnsiTheme="minorHAnsi" w:eastAsiaTheme="minorEastAsia" w:cstheme="minorBidi"/>
          <w:b w:val="0"/>
          <w:bCs w:val="0"/>
          <w:caps w:val="0"/>
          <w:sz w:val="21"/>
          <w:szCs w:val="22"/>
        </w:rPr>
      </w:pPr>
      <w:r>
        <w:fldChar w:fldCharType="begin"/>
      </w:r>
      <w:r>
        <w:instrText xml:space="preserve"> HYPERLINK \l "_Toc115437944" </w:instrText>
      </w:r>
      <w:r>
        <w:fldChar w:fldCharType="separate"/>
      </w:r>
      <w:r>
        <w:rPr>
          <w:rStyle w:val="38"/>
        </w:rPr>
        <w:t>第四章</w:t>
      </w:r>
      <w:r>
        <w:rPr>
          <w:rStyle w:val="38"/>
          <w:rFonts w:ascii="黑体" w:eastAsia="黑体"/>
        </w:rPr>
        <w:t xml:space="preserve"> 安全与消防</w:t>
      </w:r>
      <w:r>
        <w:tab/>
      </w:r>
      <w:r>
        <w:fldChar w:fldCharType="begin"/>
      </w:r>
      <w:r>
        <w:instrText xml:space="preserve"> PAGEREF _Toc115437944 \h </w:instrText>
      </w:r>
      <w:r>
        <w:fldChar w:fldCharType="separate"/>
      </w:r>
      <w:r>
        <w:t>4</w:t>
      </w:r>
      <w:r>
        <w:fldChar w:fldCharType="end"/>
      </w:r>
      <w:r>
        <w:fldChar w:fldCharType="end"/>
      </w:r>
    </w:p>
    <w:p>
      <w:pPr>
        <w:pStyle w:val="22"/>
        <w:tabs>
          <w:tab w:val="right" w:leader="dot" w:pos="9736"/>
        </w:tabs>
        <w:rPr>
          <w:rFonts w:asciiTheme="minorHAnsi" w:hAnsiTheme="minorHAnsi" w:eastAsiaTheme="minorEastAsia" w:cstheme="minorBidi"/>
          <w:b w:val="0"/>
          <w:bCs w:val="0"/>
          <w:caps w:val="0"/>
          <w:sz w:val="21"/>
          <w:szCs w:val="22"/>
        </w:rPr>
      </w:pPr>
      <w:r>
        <w:fldChar w:fldCharType="begin"/>
      </w:r>
      <w:r>
        <w:instrText xml:space="preserve"> HYPERLINK \l "_Toc115437945" </w:instrText>
      </w:r>
      <w:r>
        <w:fldChar w:fldCharType="separate"/>
      </w:r>
      <w:r>
        <w:rPr>
          <w:rStyle w:val="38"/>
        </w:rPr>
        <w:t>第五章</w:t>
      </w:r>
      <w:r>
        <w:rPr>
          <w:rStyle w:val="38"/>
          <w:rFonts w:ascii="黑体" w:hAnsi="黑体" w:eastAsia="黑体"/>
        </w:rPr>
        <w:t xml:space="preserve"> 维保要求</w:t>
      </w:r>
      <w:r>
        <w:tab/>
      </w:r>
      <w:r>
        <w:fldChar w:fldCharType="begin"/>
      </w:r>
      <w:r>
        <w:instrText xml:space="preserve"> PAGEREF _Toc115437945 \h </w:instrText>
      </w:r>
      <w:r>
        <w:fldChar w:fldCharType="separate"/>
      </w:r>
      <w:r>
        <w:t>5</w:t>
      </w:r>
      <w:r>
        <w:fldChar w:fldCharType="end"/>
      </w:r>
      <w:r>
        <w:fldChar w:fldCharType="end"/>
      </w:r>
    </w:p>
    <w:p>
      <w:pPr>
        <w:pStyle w:val="22"/>
        <w:tabs>
          <w:tab w:val="right" w:leader="dot" w:pos="9736"/>
        </w:tabs>
        <w:rPr>
          <w:rFonts w:asciiTheme="minorHAnsi" w:hAnsiTheme="minorHAnsi" w:eastAsiaTheme="minorEastAsia" w:cstheme="minorBidi"/>
          <w:b w:val="0"/>
          <w:bCs w:val="0"/>
          <w:caps w:val="0"/>
          <w:sz w:val="21"/>
          <w:szCs w:val="22"/>
        </w:rPr>
      </w:pPr>
      <w:r>
        <w:fldChar w:fldCharType="begin"/>
      </w:r>
      <w:r>
        <w:instrText xml:space="preserve"> HYPERLINK \l "_Toc115437946" </w:instrText>
      </w:r>
      <w:r>
        <w:fldChar w:fldCharType="separate"/>
      </w:r>
      <w:r>
        <w:rPr>
          <w:rStyle w:val="38"/>
        </w:rPr>
        <w:t>第六章</w:t>
      </w:r>
      <w:r>
        <w:rPr>
          <w:rStyle w:val="38"/>
          <w:rFonts w:ascii="黑体" w:hAnsi="黑体" w:eastAsia="黑体"/>
        </w:rPr>
        <w:t xml:space="preserve"> 合同附件效力</w:t>
      </w:r>
      <w:r>
        <w:tab/>
      </w:r>
      <w:r>
        <w:fldChar w:fldCharType="begin"/>
      </w:r>
      <w:r>
        <w:instrText xml:space="preserve"> PAGEREF _Toc115437946 \h </w:instrText>
      </w:r>
      <w:r>
        <w:fldChar w:fldCharType="separate"/>
      </w:r>
      <w:r>
        <w:t>6</w:t>
      </w:r>
      <w:r>
        <w:fldChar w:fldCharType="end"/>
      </w:r>
      <w:r>
        <w:fldChar w:fldCharType="end"/>
      </w:r>
    </w:p>
    <w:p>
      <w:pPr>
        <w:pStyle w:val="22"/>
        <w:tabs>
          <w:tab w:val="right" w:leader="dot" w:pos="9736"/>
        </w:tabs>
        <w:rPr>
          <w:rFonts w:asciiTheme="minorHAnsi" w:hAnsiTheme="minorHAnsi" w:eastAsiaTheme="minorEastAsia" w:cstheme="minorBidi"/>
          <w:b w:val="0"/>
          <w:bCs w:val="0"/>
          <w:caps w:val="0"/>
          <w:sz w:val="21"/>
          <w:szCs w:val="22"/>
        </w:rPr>
      </w:pPr>
      <w:r>
        <w:fldChar w:fldCharType="begin"/>
      </w:r>
      <w:r>
        <w:instrText xml:space="preserve"> HYPERLINK \l "_Toc115437947" </w:instrText>
      </w:r>
      <w:r>
        <w:fldChar w:fldCharType="separate"/>
      </w:r>
      <w:r>
        <w:rPr>
          <w:rStyle w:val="38"/>
        </w:rPr>
        <w:t>第七章</w:t>
      </w:r>
      <w:r>
        <w:rPr>
          <w:rStyle w:val="38"/>
          <w:rFonts w:ascii="黑体" w:hAnsi="黑体" w:eastAsia="黑体"/>
        </w:rPr>
        <w:t xml:space="preserve"> 考评</w:t>
      </w:r>
      <w:r>
        <w:tab/>
      </w:r>
      <w:r>
        <w:fldChar w:fldCharType="begin"/>
      </w:r>
      <w:r>
        <w:instrText xml:space="preserve"> PAGEREF _Toc115437947 \h </w:instrText>
      </w:r>
      <w:r>
        <w:fldChar w:fldCharType="separate"/>
      </w:r>
      <w:r>
        <w:t>6</w:t>
      </w:r>
      <w:r>
        <w:fldChar w:fldCharType="end"/>
      </w:r>
      <w:r>
        <w:fldChar w:fldCharType="end"/>
      </w:r>
    </w:p>
    <w:p>
      <w:pPr>
        <w:spacing w:line="360" w:lineRule="auto"/>
      </w:pPr>
      <w:r>
        <w:rPr>
          <w:rFonts w:ascii="Arial" w:hAnsi="宋体" w:eastAsia="楷体_GB2312" w:cs="Arial"/>
          <w:sz w:val="28"/>
          <w:szCs w:val="28"/>
        </w:rPr>
        <w:fldChar w:fldCharType="end"/>
      </w:r>
    </w:p>
    <w:p>
      <w:r>
        <w:rPr>
          <w:rFonts w:hint="eastAsia"/>
        </w:rPr>
        <w:br w:type="page"/>
      </w:r>
    </w:p>
    <w:p>
      <w:pPr>
        <w:pStyle w:val="2"/>
        <w:spacing w:before="0" w:after="0" w:line="360" w:lineRule="auto"/>
        <w:ind w:left="0"/>
        <w:jc w:val="center"/>
        <w:rPr>
          <w:rFonts w:ascii="黑体" w:hAnsi="黑体" w:eastAsia="黑体"/>
          <w:b w:val="0"/>
          <w:bCs/>
          <w:sz w:val="32"/>
          <w:szCs w:val="32"/>
        </w:rPr>
      </w:pPr>
      <w:bookmarkStart w:id="0" w:name="_Toc138477429"/>
      <w:bookmarkStart w:id="1" w:name="_Toc115437941"/>
      <w:r>
        <w:rPr>
          <w:rFonts w:hint="eastAsia" w:ascii="黑体" w:hAnsi="黑体" w:eastAsia="黑体"/>
          <w:b w:val="0"/>
          <w:bCs/>
          <w:sz w:val="32"/>
          <w:lang w:eastAsia="en-US"/>
        </w:rPr>
        <w:t>概述</w:t>
      </w:r>
      <w:bookmarkEnd w:id="0"/>
      <w:bookmarkEnd w:id="1"/>
    </w:p>
    <w:p>
      <w:pPr>
        <w:pStyle w:val="2"/>
        <w:numPr>
          <w:ilvl w:val="0"/>
          <w:numId w:val="0"/>
        </w:numPr>
        <w:snapToGrid w:val="0"/>
        <w:spacing w:before="0" w:after="0" w:line="0" w:lineRule="atLeast"/>
        <w:rPr>
          <w:sz w:val="32"/>
          <w:szCs w:val="32"/>
        </w:rPr>
      </w:pPr>
    </w:p>
    <w:p>
      <w:pPr>
        <w:snapToGrid w:val="0"/>
        <w:spacing w:line="360" w:lineRule="auto"/>
        <w:ind w:firstLine="560" w:firstLineChars="200"/>
        <w:rPr>
          <w:rFonts w:ascii="宋体" w:hAnsi="宋体"/>
          <w:sz w:val="28"/>
          <w:szCs w:val="28"/>
        </w:rPr>
      </w:pPr>
      <w:bookmarkStart w:id="2" w:name="_Toc160367749"/>
      <w:bookmarkEnd w:id="2"/>
      <w:bookmarkStart w:id="3" w:name="_Toc160364818"/>
      <w:bookmarkEnd w:id="3"/>
      <w:bookmarkStart w:id="4" w:name="_Toc160367748"/>
      <w:bookmarkEnd w:id="4"/>
      <w:bookmarkStart w:id="5" w:name="_Toc160367747"/>
      <w:bookmarkEnd w:id="5"/>
      <w:bookmarkStart w:id="6" w:name="_Toc160364819"/>
      <w:bookmarkEnd w:id="6"/>
      <w:bookmarkStart w:id="7" w:name="_Toc160364814"/>
      <w:bookmarkEnd w:id="7"/>
      <w:bookmarkStart w:id="8" w:name="_Toc160367753"/>
      <w:bookmarkEnd w:id="8"/>
      <w:bookmarkStart w:id="9" w:name="_Toc160367750"/>
      <w:bookmarkEnd w:id="9"/>
      <w:bookmarkStart w:id="10" w:name="_Toc160364813"/>
      <w:bookmarkEnd w:id="10"/>
      <w:bookmarkStart w:id="11" w:name="_Toc160367751"/>
      <w:bookmarkEnd w:id="11"/>
      <w:bookmarkStart w:id="12" w:name="_Toc160364812"/>
      <w:bookmarkEnd w:id="12"/>
      <w:bookmarkStart w:id="13" w:name="_Toc160364811"/>
      <w:bookmarkEnd w:id="13"/>
      <w:bookmarkStart w:id="14" w:name="_Toc160364815"/>
      <w:bookmarkEnd w:id="14"/>
      <w:bookmarkStart w:id="15" w:name="_Toc160364816"/>
      <w:bookmarkEnd w:id="15"/>
      <w:bookmarkStart w:id="16" w:name="_Toc160367755"/>
      <w:bookmarkEnd w:id="16"/>
      <w:bookmarkStart w:id="17" w:name="_Toc160367754"/>
      <w:bookmarkEnd w:id="17"/>
      <w:bookmarkStart w:id="18" w:name="_Toc160364820"/>
      <w:bookmarkEnd w:id="18"/>
      <w:bookmarkStart w:id="19" w:name="_Toc160367752"/>
      <w:bookmarkEnd w:id="19"/>
      <w:bookmarkStart w:id="20" w:name="_Toc160364817"/>
      <w:bookmarkEnd w:id="20"/>
      <w:bookmarkStart w:id="21" w:name="_Toc160367756"/>
      <w:bookmarkEnd w:id="21"/>
      <w:r>
        <w:rPr>
          <w:rFonts w:hint="eastAsia" w:ascii="宋体" w:hAnsi="宋体"/>
          <w:sz w:val="28"/>
          <w:szCs w:val="28"/>
        </w:rPr>
        <w:t>本文是云平台硬件维保技术要求，</w:t>
      </w:r>
      <w:r>
        <w:rPr>
          <w:rFonts w:hint="eastAsia" w:ascii="宋体" w:hAnsi="宋体"/>
          <w:sz w:val="28"/>
          <w:szCs w:val="28"/>
          <w:lang w:val="en-US" w:eastAsia="zh-CN"/>
        </w:rPr>
        <w:t>本次服务时间为自签订合同之日起，到2026年12月31日为止。</w:t>
      </w:r>
      <w:r>
        <w:rPr>
          <w:rFonts w:hint="eastAsia" w:ascii="宋体" w:hAnsi="宋体"/>
          <w:sz w:val="28"/>
          <w:szCs w:val="28"/>
        </w:rPr>
        <w:t>为保证平台正常、稳定的运行，规定了运维服务的范围、资源配置、工作内容等要求。</w:t>
      </w:r>
    </w:p>
    <w:p>
      <w:pPr>
        <w:widowControl/>
        <w:snapToGrid w:val="0"/>
        <w:spacing w:line="360" w:lineRule="auto"/>
        <w:jc w:val="left"/>
        <w:textAlignment w:val="baseline"/>
        <w:rPr>
          <w:rFonts w:ascii="宋体" w:hAnsi="宋体"/>
          <w:sz w:val="28"/>
          <w:szCs w:val="28"/>
        </w:rPr>
      </w:pPr>
    </w:p>
    <w:p>
      <w:pPr>
        <w:pStyle w:val="2"/>
        <w:spacing w:before="0" w:after="0" w:line="560" w:lineRule="exact"/>
        <w:ind w:left="0"/>
        <w:jc w:val="center"/>
        <w:rPr>
          <w:rFonts w:ascii="黑体" w:hAnsi="黑体" w:eastAsia="黑体"/>
          <w:b w:val="0"/>
          <w:bCs/>
          <w:sz w:val="32"/>
        </w:rPr>
      </w:pPr>
      <w:bookmarkStart w:id="22" w:name="_Toc115437942"/>
      <w:r>
        <w:rPr>
          <w:rFonts w:hint="eastAsia" w:ascii="黑体" w:hAnsi="黑体" w:eastAsia="黑体"/>
          <w:b w:val="0"/>
          <w:bCs/>
          <w:sz w:val="32"/>
        </w:rPr>
        <w:t>维护内容</w:t>
      </w:r>
      <w:bookmarkEnd w:id="22"/>
    </w:p>
    <w:p>
      <w:pPr>
        <w:widowControl/>
        <w:snapToGrid w:val="0"/>
        <w:spacing w:line="560" w:lineRule="exact"/>
        <w:ind w:firstLine="495" w:firstLineChars="177"/>
        <w:jc w:val="left"/>
        <w:textAlignment w:val="baseline"/>
        <w:rPr>
          <w:rFonts w:ascii="宋体" w:hAnsi="宋体"/>
          <w:sz w:val="28"/>
          <w:szCs w:val="28"/>
        </w:rPr>
      </w:pPr>
      <w:r>
        <w:rPr>
          <w:rFonts w:hint="eastAsia" w:ascii="宋体" w:hAnsi="宋体"/>
          <w:sz w:val="28"/>
          <w:szCs w:val="28"/>
        </w:rPr>
        <w:t>本文件维护内容为云平台硬件维保</w:t>
      </w:r>
      <w:bookmarkStart w:id="23" w:name="_Toc138477434"/>
      <w:r>
        <w:rPr>
          <w:rFonts w:hint="eastAsia" w:ascii="宋体" w:hAnsi="宋体"/>
          <w:sz w:val="28"/>
          <w:szCs w:val="28"/>
        </w:rPr>
        <w:t>，具体运维内容如下表。</w:t>
      </w:r>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6612"/>
        <w:gridCol w:w="1202"/>
        <w:gridCol w:w="1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394"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z w:val="32"/>
                <w:szCs w:val="32"/>
              </w:rPr>
            </w:pPr>
            <w:r>
              <w:rPr>
                <w:rFonts w:hint="eastAsia" w:ascii="宋体" w:hAnsi="宋体"/>
                <w:sz w:val="32"/>
                <w:szCs w:val="32"/>
              </w:rPr>
              <w:t>序号</w:t>
            </w:r>
          </w:p>
        </w:tc>
        <w:tc>
          <w:tcPr>
            <w:tcW w:w="2751"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z w:val="32"/>
                <w:szCs w:val="32"/>
              </w:rPr>
            </w:pPr>
            <w:r>
              <w:rPr>
                <w:rFonts w:hint="eastAsia" w:ascii="宋体" w:hAnsi="宋体"/>
                <w:sz w:val="32"/>
                <w:szCs w:val="32"/>
              </w:rPr>
              <w:t>维护内容</w:t>
            </w:r>
          </w:p>
        </w:tc>
        <w:tc>
          <w:tcPr>
            <w:tcW w:w="500"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z w:val="32"/>
                <w:szCs w:val="32"/>
              </w:rPr>
            </w:pPr>
            <w:r>
              <w:rPr>
                <w:rFonts w:hint="eastAsia" w:ascii="宋体" w:hAnsi="宋体"/>
                <w:sz w:val="32"/>
                <w:szCs w:val="32"/>
              </w:rPr>
              <w:t>单位</w:t>
            </w:r>
          </w:p>
        </w:tc>
        <w:tc>
          <w:tcPr>
            <w:tcW w:w="500"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z w:val="32"/>
                <w:szCs w:val="32"/>
              </w:rPr>
            </w:pPr>
            <w:r>
              <w:rPr>
                <w:rFonts w:hint="eastAsia" w:ascii="宋体" w:hAnsi="宋体"/>
                <w:sz w:val="32"/>
                <w:szCs w:val="3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394"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rPr>
              <w:t>1</w:t>
            </w:r>
          </w:p>
        </w:tc>
        <w:tc>
          <w:tcPr>
            <w:tcW w:w="2751"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22"/>
                <w:szCs w:val="22"/>
              </w:rPr>
            </w:pPr>
            <w:r>
              <w:rPr>
                <w:rFonts w:hint="eastAsia"/>
                <w:sz w:val="24"/>
              </w:rPr>
              <w:t>云平台</w:t>
            </w:r>
            <w:r>
              <w:rPr>
                <w:rFonts w:hint="eastAsia" w:ascii="宋体" w:hAnsi="宋体"/>
                <w:sz w:val="24"/>
              </w:rPr>
              <w:t>刀片服务器的</w:t>
            </w:r>
            <w:r>
              <w:rPr>
                <w:rFonts w:hint="eastAsia"/>
                <w:sz w:val="24"/>
              </w:rPr>
              <w:t>维保与维保范围内损坏配件的更换</w:t>
            </w:r>
          </w:p>
        </w:tc>
        <w:tc>
          <w:tcPr>
            <w:tcW w:w="50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szCs w:val="22"/>
              </w:rPr>
            </w:pPr>
            <w:r>
              <w:rPr>
                <w:rFonts w:hint="eastAsia"/>
                <w:sz w:val="22"/>
                <w:szCs w:val="22"/>
              </w:rPr>
              <w:t>台</w:t>
            </w:r>
          </w:p>
        </w:tc>
        <w:tc>
          <w:tcPr>
            <w:tcW w:w="50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szCs w:val="22"/>
              </w:rPr>
            </w:pPr>
            <w:r>
              <w:rPr>
                <w:sz w:val="22"/>
                <w:szCs w:val="22"/>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94"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rPr>
              <w:t>2</w:t>
            </w:r>
          </w:p>
        </w:tc>
        <w:tc>
          <w:tcPr>
            <w:tcW w:w="2751"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22"/>
                <w:szCs w:val="22"/>
              </w:rPr>
            </w:pPr>
            <w:r>
              <w:rPr>
                <w:rFonts w:hint="eastAsia"/>
                <w:sz w:val="24"/>
              </w:rPr>
              <w:t>云平台</w:t>
            </w:r>
            <w:r>
              <w:rPr>
                <w:rFonts w:hint="eastAsia" w:ascii="宋体" w:hAnsi="宋体"/>
                <w:sz w:val="24"/>
              </w:rPr>
              <w:t>刀箱的</w:t>
            </w:r>
            <w:r>
              <w:rPr>
                <w:rFonts w:hint="eastAsia"/>
                <w:sz w:val="24"/>
              </w:rPr>
              <w:t>维保与维保范围内损坏配件的更换</w:t>
            </w:r>
          </w:p>
        </w:tc>
        <w:tc>
          <w:tcPr>
            <w:tcW w:w="50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szCs w:val="22"/>
              </w:rPr>
            </w:pPr>
            <w:r>
              <w:rPr>
                <w:rFonts w:hint="eastAsia"/>
                <w:sz w:val="22"/>
                <w:szCs w:val="22"/>
              </w:rPr>
              <w:t>台</w:t>
            </w:r>
          </w:p>
        </w:tc>
        <w:tc>
          <w:tcPr>
            <w:tcW w:w="50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szCs w:val="22"/>
              </w:rPr>
            </w:pPr>
            <w:r>
              <w:rPr>
                <w:sz w:val="22"/>
                <w:szCs w:val="2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394"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rPr>
              <w:t>3</w:t>
            </w:r>
          </w:p>
        </w:tc>
        <w:tc>
          <w:tcPr>
            <w:tcW w:w="2751"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22"/>
                <w:szCs w:val="22"/>
              </w:rPr>
            </w:pPr>
            <w:r>
              <w:rPr>
                <w:rFonts w:hint="eastAsia"/>
                <w:sz w:val="24"/>
              </w:rPr>
              <w:t>云平台</w:t>
            </w:r>
            <w:r>
              <w:rPr>
                <w:rFonts w:hint="eastAsia" w:ascii="宋体" w:hAnsi="宋体"/>
                <w:sz w:val="24"/>
              </w:rPr>
              <w:t>存储的</w:t>
            </w:r>
            <w:r>
              <w:rPr>
                <w:rFonts w:hint="eastAsia"/>
                <w:sz w:val="24"/>
              </w:rPr>
              <w:t>维保与维保范围内损坏配件的更换</w:t>
            </w:r>
          </w:p>
        </w:tc>
        <w:tc>
          <w:tcPr>
            <w:tcW w:w="50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szCs w:val="22"/>
              </w:rPr>
            </w:pPr>
            <w:r>
              <w:rPr>
                <w:rFonts w:hint="eastAsia"/>
                <w:sz w:val="22"/>
                <w:szCs w:val="22"/>
              </w:rPr>
              <w:t>台</w:t>
            </w:r>
          </w:p>
        </w:tc>
        <w:tc>
          <w:tcPr>
            <w:tcW w:w="50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szCs w:val="22"/>
              </w:rPr>
            </w:pPr>
            <w:r>
              <w:rPr>
                <w:sz w:val="22"/>
                <w:szCs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394"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rPr>
              <w:t>4</w:t>
            </w:r>
          </w:p>
        </w:tc>
        <w:tc>
          <w:tcPr>
            <w:tcW w:w="2751"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22"/>
                <w:szCs w:val="22"/>
              </w:rPr>
            </w:pPr>
            <w:r>
              <w:rPr>
                <w:rFonts w:hint="eastAsia"/>
                <w:sz w:val="24"/>
              </w:rPr>
              <w:t>云平台</w:t>
            </w:r>
            <w:r>
              <w:rPr>
                <w:rFonts w:hint="eastAsia" w:ascii="宋体" w:hAnsi="宋体"/>
                <w:sz w:val="24"/>
              </w:rPr>
              <w:t>IP/FC融合交换机的</w:t>
            </w:r>
            <w:r>
              <w:rPr>
                <w:rFonts w:hint="eastAsia"/>
                <w:sz w:val="24"/>
              </w:rPr>
              <w:t>维保与维保范围内损坏配件的更换</w:t>
            </w:r>
          </w:p>
        </w:tc>
        <w:tc>
          <w:tcPr>
            <w:tcW w:w="50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szCs w:val="22"/>
              </w:rPr>
            </w:pPr>
            <w:r>
              <w:rPr>
                <w:rFonts w:hint="eastAsia"/>
                <w:sz w:val="22"/>
                <w:szCs w:val="22"/>
              </w:rPr>
              <w:t>台</w:t>
            </w:r>
          </w:p>
        </w:tc>
        <w:tc>
          <w:tcPr>
            <w:tcW w:w="50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szCs w:val="22"/>
              </w:rPr>
            </w:pPr>
            <w:r>
              <w:rPr>
                <w:sz w:val="22"/>
                <w:szCs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94"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rPr>
              <w:t>5</w:t>
            </w:r>
          </w:p>
        </w:tc>
        <w:tc>
          <w:tcPr>
            <w:tcW w:w="2751" w:type="pct"/>
            <w:tcBorders>
              <w:top w:val="single" w:color="auto" w:sz="4" w:space="0"/>
              <w:left w:val="single" w:color="auto" w:sz="4" w:space="0"/>
              <w:bottom w:val="single" w:color="auto" w:sz="4" w:space="0"/>
              <w:right w:val="single" w:color="auto" w:sz="4" w:space="0"/>
            </w:tcBorders>
            <w:vAlign w:val="center"/>
          </w:tcPr>
          <w:p>
            <w:pPr>
              <w:jc w:val="left"/>
              <w:rPr>
                <w:sz w:val="24"/>
              </w:rPr>
            </w:pPr>
            <w:r>
              <w:rPr>
                <w:rFonts w:hint="eastAsia"/>
                <w:sz w:val="24"/>
              </w:rPr>
              <w:t>云平台</w:t>
            </w:r>
            <w:r>
              <w:rPr>
                <w:rFonts w:hint="eastAsia" w:ascii="宋体" w:hAnsi="宋体"/>
                <w:sz w:val="24"/>
              </w:rPr>
              <w:t>交换机的</w:t>
            </w:r>
            <w:r>
              <w:rPr>
                <w:rFonts w:hint="eastAsia"/>
                <w:sz w:val="24"/>
              </w:rPr>
              <w:t>维保与维保范围内损坏配件的更换</w:t>
            </w:r>
          </w:p>
        </w:tc>
        <w:tc>
          <w:tcPr>
            <w:tcW w:w="50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szCs w:val="22"/>
              </w:rPr>
            </w:pPr>
            <w:r>
              <w:rPr>
                <w:rFonts w:hint="eastAsia"/>
                <w:sz w:val="22"/>
                <w:szCs w:val="22"/>
              </w:rPr>
              <w:t>台</w:t>
            </w:r>
          </w:p>
        </w:tc>
        <w:tc>
          <w:tcPr>
            <w:tcW w:w="50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szCs w:val="22"/>
              </w:rPr>
            </w:pPr>
            <w:r>
              <w:rPr>
                <w:sz w:val="22"/>
                <w:szCs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94"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rPr>
              <w:t>6</w:t>
            </w:r>
          </w:p>
        </w:tc>
        <w:tc>
          <w:tcPr>
            <w:tcW w:w="2751"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22"/>
                <w:szCs w:val="22"/>
              </w:rPr>
            </w:pPr>
            <w:r>
              <w:rPr>
                <w:rFonts w:hint="eastAsia"/>
                <w:sz w:val="24"/>
              </w:rPr>
              <w:t>云备份平台备份作业制定以及备份恢复演练、异常处理</w:t>
            </w:r>
          </w:p>
        </w:tc>
        <w:tc>
          <w:tcPr>
            <w:tcW w:w="50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szCs w:val="22"/>
              </w:rPr>
            </w:pPr>
            <w:r>
              <w:rPr>
                <w:rFonts w:hint="eastAsia" w:ascii="宋体" w:hAnsi="宋体" w:cs="宋体"/>
                <w:sz w:val="22"/>
                <w:szCs w:val="22"/>
              </w:rPr>
              <w:t>台</w:t>
            </w:r>
          </w:p>
        </w:tc>
        <w:tc>
          <w:tcPr>
            <w:tcW w:w="50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2"/>
                <w:szCs w:val="22"/>
              </w:rPr>
            </w:pPr>
            <w:r>
              <w:rPr>
                <w:rFonts w:hint="eastAsia" w:ascii="宋体" w:hAnsi="宋体" w:cs="宋体"/>
                <w:color w:val="000000"/>
                <w:sz w:val="22"/>
                <w:szCs w:val="22"/>
              </w:rPr>
              <w:t>15</w:t>
            </w:r>
          </w:p>
        </w:tc>
      </w:tr>
    </w:tbl>
    <w:p>
      <w:pPr>
        <w:widowControl/>
        <w:snapToGrid w:val="0"/>
        <w:spacing w:line="560" w:lineRule="exact"/>
        <w:jc w:val="left"/>
        <w:textAlignment w:val="baseline"/>
        <w:rPr>
          <w:rFonts w:ascii="宋体" w:hAnsi="宋体"/>
          <w:sz w:val="28"/>
          <w:szCs w:val="28"/>
        </w:rPr>
      </w:pPr>
      <w:r>
        <w:rPr>
          <w:rFonts w:ascii="宋体" w:hAnsi="宋体"/>
          <w:sz w:val="28"/>
          <w:szCs w:val="28"/>
        </w:rPr>
        <w:t>设备硬件清单如下：</w:t>
      </w:r>
    </w:p>
    <w:tbl>
      <w:tblPr>
        <w:tblStyle w:val="33"/>
        <w:tblW w:w="9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2062"/>
        <w:gridCol w:w="2238"/>
        <w:gridCol w:w="2200"/>
        <w:gridCol w:w="1087"/>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2" w:type="dxa"/>
            <w:vAlign w:val="center"/>
          </w:tcPr>
          <w:p>
            <w:pPr>
              <w:widowControl/>
              <w:snapToGrid w:val="0"/>
              <w:jc w:val="center"/>
              <w:textAlignment w:val="baseline"/>
              <w:rPr>
                <w:rFonts w:ascii="宋体" w:hAnsi="宋体"/>
                <w:b/>
                <w:sz w:val="28"/>
                <w:szCs w:val="28"/>
              </w:rPr>
            </w:pPr>
            <w:r>
              <w:rPr>
                <w:rFonts w:hint="eastAsia" w:ascii="宋体" w:hAnsi="宋体"/>
                <w:b/>
                <w:sz w:val="28"/>
                <w:szCs w:val="28"/>
              </w:rPr>
              <w:t>序号</w:t>
            </w:r>
          </w:p>
        </w:tc>
        <w:tc>
          <w:tcPr>
            <w:tcW w:w="2062" w:type="dxa"/>
            <w:vAlign w:val="center"/>
          </w:tcPr>
          <w:p>
            <w:pPr>
              <w:widowControl/>
              <w:snapToGrid w:val="0"/>
              <w:jc w:val="center"/>
              <w:textAlignment w:val="baseline"/>
              <w:rPr>
                <w:rFonts w:ascii="宋体" w:hAnsi="宋体"/>
                <w:b/>
                <w:sz w:val="28"/>
                <w:szCs w:val="28"/>
              </w:rPr>
            </w:pPr>
            <w:r>
              <w:rPr>
                <w:rFonts w:hint="eastAsia" w:ascii="宋体" w:hAnsi="宋体"/>
                <w:b/>
                <w:sz w:val="28"/>
                <w:szCs w:val="28"/>
              </w:rPr>
              <w:t>名称</w:t>
            </w:r>
          </w:p>
        </w:tc>
        <w:tc>
          <w:tcPr>
            <w:tcW w:w="2238" w:type="dxa"/>
            <w:vAlign w:val="center"/>
          </w:tcPr>
          <w:p>
            <w:pPr>
              <w:widowControl/>
              <w:snapToGrid w:val="0"/>
              <w:jc w:val="center"/>
              <w:textAlignment w:val="baseline"/>
              <w:rPr>
                <w:rFonts w:ascii="宋体" w:hAnsi="宋体"/>
                <w:b/>
                <w:sz w:val="28"/>
                <w:szCs w:val="28"/>
              </w:rPr>
            </w:pPr>
            <w:r>
              <w:rPr>
                <w:rFonts w:hint="eastAsia"/>
                <w:b/>
                <w:bCs/>
                <w:sz w:val="28"/>
                <w:szCs w:val="28"/>
              </w:rPr>
              <w:t>品牌</w:t>
            </w:r>
          </w:p>
        </w:tc>
        <w:tc>
          <w:tcPr>
            <w:tcW w:w="2200" w:type="dxa"/>
            <w:vAlign w:val="center"/>
          </w:tcPr>
          <w:p>
            <w:pPr>
              <w:widowControl/>
              <w:snapToGrid w:val="0"/>
              <w:jc w:val="center"/>
              <w:textAlignment w:val="baseline"/>
              <w:rPr>
                <w:rFonts w:ascii="宋体" w:hAnsi="宋体"/>
                <w:b/>
                <w:sz w:val="28"/>
                <w:szCs w:val="28"/>
              </w:rPr>
            </w:pPr>
            <w:r>
              <w:rPr>
                <w:rFonts w:hint="eastAsia" w:ascii="宋体" w:hAnsi="宋体"/>
                <w:b/>
                <w:sz w:val="28"/>
                <w:szCs w:val="28"/>
              </w:rPr>
              <w:t>型号</w:t>
            </w:r>
          </w:p>
        </w:tc>
        <w:tc>
          <w:tcPr>
            <w:tcW w:w="1087" w:type="dxa"/>
            <w:vAlign w:val="center"/>
          </w:tcPr>
          <w:p>
            <w:pPr>
              <w:widowControl/>
              <w:snapToGrid w:val="0"/>
              <w:jc w:val="center"/>
              <w:textAlignment w:val="baseline"/>
              <w:rPr>
                <w:rFonts w:ascii="宋体" w:hAnsi="宋体"/>
                <w:b/>
                <w:sz w:val="28"/>
                <w:szCs w:val="28"/>
              </w:rPr>
            </w:pPr>
            <w:r>
              <w:rPr>
                <w:rFonts w:hint="eastAsia" w:ascii="宋体" w:hAnsi="宋体"/>
                <w:b/>
                <w:sz w:val="28"/>
                <w:szCs w:val="28"/>
              </w:rPr>
              <w:t>数量</w:t>
            </w:r>
          </w:p>
        </w:tc>
        <w:tc>
          <w:tcPr>
            <w:tcW w:w="1137" w:type="dxa"/>
            <w:vAlign w:val="center"/>
          </w:tcPr>
          <w:p>
            <w:pPr>
              <w:widowControl/>
              <w:snapToGrid w:val="0"/>
              <w:jc w:val="center"/>
              <w:textAlignment w:val="baseline"/>
              <w:rPr>
                <w:rFonts w:ascii="宋体" w:hAnsi="宋体"/>
                <w:b/>
                <w:sz w:val="28"/>
                <w:szCs w:val="28"/>
              </w:rPr>
            </w:pPr>
            <w:r>
              <w:rPr>
                <w:rFonts w:hint="eastAsia" w:ascii="宋体" w:hAnsi="宋体"/>
                <w:b/>
                <w:sz w:val="28"/>
                <w:szCs w:val="28"/>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2" w:type="dxa"/>
            <w:vAlign w:val="center"/>
          </w:tcPr>
          <w:p>
            <w:pPr>
              <w:widowControl/>
              <w:snapToGrid w:val="0"/>
              <w:jc w:val="center"/>
              <w:textAlignment w:val="baseline"/>
              <w:rPr>
                <w:rFonts w:ascii="宋体" w:hAnsi="宋体"/>
                <w:sz w:val="24"/>
                <w:szCs w:val="24"/>
              </w:rPr>
            </w:pPr>
            <w:r>
              <w:rPr>
                <w:rFonts w:ascii="宋体" w:hAnsi="宋体"/>
                <w:sz w:val="24"/>
                <w:szCs w:val="24"/>
              </w:rPr>
              <w:t>1</w:t>
            </w:r>
          </w:p>
        </w:tc>
        <w:tc>
          <w:tcPr>
            <w:tcW w:w="2062" w:type="dxa"/>
            <w:vAlign w:val="center"/>
          </w:tcPr>
          <w:p>
            <w:pPr>
              <w:widowControl/>
              <w:snapToGrid w:val="0"/>
              <w:jc w:val="center"/>
              <w:textAlignment w:val="baseline"/>
              <w:rPr>
                <w:rFonts w:asciiTheme="minorEastAsia" w:hAnsiTheme="minorEastAsia" w:eastAsiaTheme="minorEastAsia"/>
                <w:sz w:val="24"/>
                <w:szCs w:val="24"/>
              </w:rPr>
            </w:pPr>
            <w:r>
              <w:rPr>
                <w:rFonts w:hint="eastAsia" w:asciiTheme="minorEastAsia" w:hAnsiTheme="minorEastAsia" w:eastAsiaTheme="minorEastAsia"/>
                <w:sz w:val="24"/>
                <w:szCs w:val="24"/>
              </w:rPr>
              <w:t>刀片服务器</w:t>
            </w:r>
          </w:p>
        </w:tc>
        <w:tc>
          <w:tcPr>
            <w:tcW w:w="2238" w:type="dxa"/>
            <w:vAlign w:val="center"/>
          </w:tcPr>
          <w:p>
            <w:pPr>
              <w:widowControl/>
              <w:snapToGrid w:val="0"/>
              <w:jc w:val="center"/>
              <w:textAlignment w:val="baseline"/>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思科</w:t>
            </w:r>
          </w:p>
        </w:tc>
        <w:tc>
          <w:tcPr>
            <w:tcW w:w="2200" w:type="dxa"/>
            <w:vAlign w:val="center"/>
          </w:tcPr>
          <w:p>
            <w:pPr>
              <w:widowControl/>
              <w:snapToGrid w:val="0"/>
              <w:jc w:val="center"/>
              <w:textAlignment w:val="baseline"/>
              <w:rPr>
                <w:rFonts w:asciiTheme="minorEastAsia" w:hAnsiTheme="minorEastAsia" w:eastAsiaTheme="minorEastAsia"/>
                <w:sz w:val="24"/>
                <w:szCs w:val="24"/>
              </w:rPr>
            </w:pPr>
            <w:r>
              <w:rPr>
                <w:rFonts w:asciiTheme="minorEastAsia" w:hAnsiTheme="minorEastAsia" w:eastAsiaTheme="minorEastAsia"/>
                <w:color w:val="000000"/>
                <w:sz w:val="24"/>
                <w:szCs w:val="24"/>
              </w:rPr>
              <w:t>UCSB-B420-M3</w:t>
            </w:r>
          </w:p>
        </w:tc>
        <w:tc>
          <w:tcPr>
            <w:tcW w:w="1087" w:type="dxa"/>
            <w:vAlign w:val="center"/>
          </w:tcPr>
          <w:p>
            <w:pPr>
              <w:widowControl/>
              <w:snapToGrid w:val="0"/>
              <w:jc w:val="center"/>
              <w:textAlignment w:val="baseline"/>
              <w:rPr>
                <w:rFonts w:asciiTheme="minorEastAsia" w:hAnsiTheme="minorEastAsia" w:eastAsiaTheme="minorEastAsia"/>
                <w:sz w:val="24"/>
                <w:szCs w:val="24"/>
              </w:rPr>
            </w:pPr>
            <w:r>
              <w:rPr>
                <w:rFonts w:asciiTheme="minorEastAsia" w:hAnsiTheme="minorEastAsia" w:eastAsiaTheme="minorEastAsia"/>
                <w:sz w:val="24"/>
                <w:szCs w:val="24"/>
              </w:rPr>
              <w:t>20</w:t>
            </w:r>
          </w:p>
        </w:tc>
        <w:tc>
          <w:tcPr>
            <w:tcW w:w="1137" w:type="dxa"/>
            <w:vAlign w:val="center"/>
          </w:tcPr>
          <w:p>
            <w:pPr>
              <w:widowControl/>
              <w:snapToGrid w:val="0"/>
              <w:jc w:val="center"/>
              <w:textAlignment w:val="baseline"/>
              <w:rPr>
                <w:rFonts w:asciiTheme="minorEastAsia" w:hAnsiTheme="minorEastAsia" w:eastAsiaTheme="minorEastAsia"/>
                <w:sz w:val="24"/>
                <w:szCs w:val="24"/>
              </w:rPr>
            </w:pPr>
            <w:r>
              <w:rPr>
                <w:rFonts w:hint="eastAsia" w:asciiTheme="minorEastAsia" w:hAnsiTheme="minorEastAsia" w:eastAsiaTheme="minorEastAsia"/>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2" w:type="dxa"/>
            <w:vAlign w:val="center"/>
          </w:tcPr>
          <w:p>
            <w:pPr>
              <w:widowControl/>
              <w:snapToGrid w:val="0"/>
              <w:jc w:val="center"/>
              <w:textAlignment w:val="baseline"/>
              <w:rPr>
                <w:rFonts w:ascii="宋体" w:hAnsi="宋体"/>
                <w:sz w:val="24"/>
                <w:szCs w:val="24"/>
              </w:rPr>
            </w:pPr>
            <w:r>
              <w:rPr>
                <w:rFonts w:ascii="宋体" w:hAnsi="宋体"/>
                <w:sz w:val="24"/>
                <w:szCs w:val="24"/>
              </w:rPr>
              <w:t>2</w:t>
            </w:r>
          </w:p>
        </w:tc>
        <w:tc>
          <w:tcPr>
            <w:tcW w:w="2062" w:type="dxa"/>
            <w:vAlign w:val="center"/>
          </w:tcPr>
          <w:p>
            <w:pPr>
              <w:widowControl/>
              <w:snapToGrid w:val="0"/>
              <w:jc w:val="center"/>
              <w:textAlignment w:val="baseline"/>
              <w:rPr>
                <w:rFonts w:asciiTheme="minorEastAsia" w:hAnsiTheme="minorEastAsia" w:eastAsiaTheme="minorEastAsia"/>
                <w:sz w:val="24"/>
                <w:szCs w:val="24"/>
              </w:rPr>
            </w:pPr>
            <w:r>
              <w:rPr>
                <w:rFonts w:hint="eastAsia" w:asciiTheme="minorEastAsia" w:hAnsiTheme="minorEastAsia" w:eastAsiaTheme="minorEastAsia"/>
                <w:sz w:val="24"/>
                <w:szCs w:val="24"/>
              </w:rPr>
              <w:t>刀片服务器</w:t>
            </w:r>
          </w:p>
        </w:tc>
        <w:tc>
          <w:tcPr>
            <w:tcW w:w="2238" w:type="dxa"/>
            <w:vAlign w:val="center"/>
          </w:tcPr>
          <w:p>
            <w:pPr>
              <w:widowControl/>
              <w:snapToGrid w:val="0"/>
              <w:jc w:val="center"/>
              <w:textAlignment w:val="baseline"/>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思科</w:t>
            </w:r>
          </w:p>
        </w:tc>
        <w:tc>
          <w:tcPr>
            <w:tcW w:w="2200" w:type="dxa"/>
            <w:vAlign w:val="center"/>
          </w:tcPr>
          <w:p>
            <w:pPr>
              <w:widowControl/>
              <w:snapToGrid w:val="0"/>
              <w:jc w:val="center"/>
              <w:textAlignment w:val="baseline"/>
              <w:rPr>
                <w:rFonts w:asciiTheme="minorEastAsia" w:hAnsiTheme="minorEastAsia" w:eastAsiaTheme="minorEastAsia"/>
                <w:sz w:val="24"/>
                <w:szCs w:val="24"/>
              </w:rPr>
            </w:pPr>
            <w:r>
              <w:rPr>
                <w:rFonts w:asciiTheme="minorEastAsia" w:hAnsiTheme="minorEastAsia" w:eastAsiaTheme="minorEastAsia"/>
                <w:color w:val="000000"/>
                <w:sz w:val="24"/>
                <w:szCs w:val="24"/>
              </w:rPr>
              <w:t>UCSB-B200-M3</w:t>
            </w:r>
          </w:p>
        </w:tc>
        <w:tc>
          <w:tcPr>
            <w:tcW w:w="1087" w:type="dxa"/>
            <w:vAlign w:val="center"/>
          </w:tcPr>
          <w:p>
            <w:pPr>
              <w:widowControl/>
              <w:snapToGrid w:val="0"/>
              <w:jc w:val="center"/>
              <w:textAlignment w:val="baseline"/>
              <w:rPr>
                <w:rFonts w:asciiTheme="minorEastAsia" w:hAnsiTheme="minorEastAsia" w:eastAsiaTheme="minorEastAsia"/>
                <w:sz w:val="24"/>
                <w:szCs w:val="24"/>
              </w:rPr>
            </w:pPr>
            <w:r>
              <w:rPr>
                <w:rFonts w:asciiTheme="minorEastAsia" w:hAnsiTheme="minorEastAsia" w:eastAsiaTheme="minorEastAsia"/>
                <w:sz w:val="24"/>
                <w:szCs w:val="24"/>
              </w:rPr>
              <w:t>8</w:t>
            </w:r>
          </w:p>
        </w:tc>
        <w:tc>
          <w:tcPr>
            <w:tcW w:w="1137" w:type="dxa"/>
            <w:vAlign w:val="center"/>
          </w:tcPr>
          <w:p>
            <w:pPr>
              <w:widowControl/>
              <w:snapToGrid w:val="0"/>
              <w:jc w:val="center"/>
              <w:textAlignment w:val="baseline"/>
              <w:rPr>
                <w:rFonts w:asciiTheme="minorEastAsia" w:hAnsiTheme="minorEastAsia" w:eastAsiaTheme="minorEastAsia"/>
                <w:sz w:val="24"/>
                <w:szCs w:val="24"/>
              </w:rPr>
            </w:pPr>
            <w:r>
              <w:rPr>
                <w:rFonts w:hint="eastAsia" w:asciiTheme="minorEastAsia" w:hAnsiTheme="minorEastAsia" w:eastAsiaTheme="minorEastAsia"/>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2" w:type="dxa"/>
            <w:vAlign w:val="center"/>
          </w:tcPr>
          <w:p>
            <w:pPr>
              <w:widowControl/>
              <w:snapToGrid w:val="0"/>
              <w:jc w:val="center"/>
              <w:textAlignment w:val="baseline"/>
              <w:rPr>
                <w:rFonts w:ascii="宋体" w:hAnsi="宋体"/>
                <w:sz w:val="24"/>
                <w:szCs w:val="24"/>
              </w:rPr>
            </w:pPr>
            <w:r>
              <w:rPr>
                <w:rFonts w:ascii="宋体" w:hAnsi="宋体"/>
                <w:sz w:val="24"/>
                <w:szCs w:val="24"/>
              </w:rPr>
              <w:t>3</w:t>
            </w:r>
          </w:p>
        </w:tc>
        <w:tc>
          <w:tcPr>
            <w:tcW w:w="2062" w:type="dxa"/>
            <w:vAlign w:val="center"/>
          </w:tcPr>
          <w:p>
            <w:pPr>
              <w:widowControl/>
              <w:snapToGrid w:val="0"/>
              <w:jc w:val="center"/>
              <w:textAlignment w:val="baseline"/>
              <w:rPr>
                <w:rFonts w:asciiTheme="minorEastAsia" w:hAnsiTheme="minorEastAsia" w:eastAsiaTheme="minorEastAsia"/>
                <w:sz w:val="24"/>
                <w:szCs w:val="24"/>
              </w:rPr>
            </w:pPr>
            <w:r>
              <w:rPr>
                <w:rFonts w:hint="eastAsia" w:asciiTheme="minorEastAsia" w:hAnsiTheme="minorEastAsia" w:eastAsiaTheme="minorEastAsia"/>
                <w:sz w:val="24"/>
                <w:szCs w:val="24"/>
              </w:rPr>
              <w:t>刀箱</w:t>
            </w:r>
          </w:p>
        </w:tc>
        <w:tc>
          <w:tcPr>
            <w:tcW w:w="2238" w:type="dxa"/>
            <w:vAlign w:val="center"/>
          </w:tcPr>
          <w:p>
            <w:pPr>
              <w:widowControl/>
              <w:snapToGrid w:val="0"/>
              <w:jc w:val="center"/>
              <w:textAlignment w:val="baseline"/>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思科</w:t>
            </w:r>
          </w:p>
        </w:tc>
        <w:tc>
          <w:tcPr>
            <w:tcW w:w="2200" w:type="dxa"/>
            <w:vAlign w:val="center"/>
          </w:tcPr>
          <w:p>
            <w:pPr>
              <w:widowControl/>
              <w:snapToGrid w:val="0"/>
              <w:jc w:val="center"/>
              <w:textAlignment w:val="baseline"/>
              <w:rPr>
                <w:rFonts w:asciiTheme="minorEastAsia" w:hAnsiTheme="minorEastAsia" w:eastAsiaTheme="minorEastAsia"/>
                <w:sz w:val="24"/>
                <w:szCs w:val="24"/>
              </w:rPr>
            </w:pPr>
            <w:r>
              <w:rPr>
                <w:rFonts w:asciiTheme="minorEastAsia" w:hAnsiTheme="minorEastAsia" w:eastAsiaTheme="minorEastAsia"/>
                <w:color w:val="000000"/>
                <w:sz w:val="24"/>
                <w:szCs w:val="24"/>
              </w:rPr>
              <w:t>UCSB-5108-AC2</w:t>
            </w:r>
          </w:p>
        </w:tc>
        <w:tc>
          <w:tcPr>
            <w:tcW w:w="1087" w:type="dxa"/>
            <w:vAlign w:val="center"/>
          </w:tcPr>
          <w:p>
            <w:pPr>
              <w:widowControl/>
              <w:snapToGrid w:val="0"/>
              <w:jc w:val="center"/>
              <w:textAlignment w:val="baseline"/>
              <w:rPr>
                <w:rFonts w:asciiTheme="minorEastAsia" w:hAnsiTheme="minorEastAsia" w:eastAsiaTheme="minorEastAsia"/>
                <w:sz w:val="24"/>
                <w:szCs w:val="24"/>
              </w:rPr>
            </w:pPr>
            <w:r>
              <w:rPr>
                <w:rFonts w:asciiTheme="minorEastAsia" w:hAnsiTheme="minorEastAsia" w:eastAsiaTheme="minorEastAsia"/>
                <w:sz w:val="24"/>
                <w:szCs w:val="24"/>
              </w:rPr>
              <w:t>6</w:t>
            </w:r>
          </w:p>
        </w:tc>
        <w:tc>
          <w:tcPr>
            <w:tcW w:w="1137" w:type="dxa"/>
            <w:vAlign w:val="center"/>
          </w:tcPr>
          <w:p>
            <w:pPr>
              <w:widowControl/>
              <w:snapToGrid w:val="0"/>
              <w:jc w:val="center"/>
              <w:textAlignment w:val="baseline"/>
              <w:rPr>
                <w:rFonts w:asciiTheme="minorEastAsia" w:hAnsiTheme="minorEastAsia" w:eastAsiaTheme="minorEastAsia"/>
                <w:sz w:val="24"/>
                <w:szCs w:val="24"/>
              </w:rPr>
            </w:pPr>
            <w:r>
              <w:rPr>
                <w:rFonts w:hint="eastAsia" w:asciiTheme="minorEastAsia" w:hAnsiTheme="minorEastAsia" w:eastAsiaTheme="minorEastAsia"/>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2" w:type="dxa"/>
            <w:vAlign w:val="center"/>
          </w:tcPr>
          <w:p>
            <w:pPr>
              <w:widowControl/>
              <w:snapToGrid w:val="0"/>
              <w:jc w:val="center"/>
              <w:textAlignment w:val="baseline"/>
              <w:rPr>
                <w:rFonts w:ascii="宋体" w:hAnsi="宋体"/>
                <w:sz w:val="24"/>
                <w:szCs w:val="24"/>
              </w:rPr>
            </w:pPr>
            <w:r>
              <w:rPr>
                <w:rFonts w:hint="eastAsia" w:ascii="宋体" w:hAnsi="宋体"/>
                <w:sz w:val="24"/>
                <w:szCs w:val="24"/>
              </w:rPr>
              <w:t>4</w:t>
            </w:r>
          </w:p>
        </w:tc>
        <w:tc>
          <w:tcPr>
            <w:tcW w:w="2062" w:type="dxa"/>
            <w:vAlign w:val="center"/>
          </w:tcPr>
          <w:p>
            <w:pPr>
              <w:widowControl/>
              <w:snapToGrid w:val="0"/>
              <w:jc w:val="center"/>
              <w:textAlignment w:val="baseline"/>
              <w:rPr>
                <w:rFonts w:asciiTheme="minorEastAsia" w:hAnsiTheme="minorEastAsia" w:eastAsiaTheme="minorEastAsia"/>
                <w:sz w:val="24"/>
                <w:szCs w:val="24"/>
              </w:rPr>
            </w:pPr>
            <w:r>
              <w:rPr>
                <w:rFonts w:hint="eastAsia" w:asciiTheme="minorEastAsia" w:hAnsiTheme="minorEastAsia" w:eastAsiaTheme="minorEastAsia"/>
                <w:sz w:val="24"/>
                <w:szCs w:val="24"/>
              </w:rPr>
              <w:t>存储</w:t>
            </w:r>
          </w:p>
        </w:tc>
        <w:tc>
          <w:tcPr>
            <w:tcW w:w="2238" w:type="dxa"/>
            <w:vAlign w:val="center"/>
          </w:tcPr>
          <w:p>
            <w:pPr>
              <w:widowControl/>
              <w:snapToGrid w:val="0"/>
              <w:jc w:val="center"/>
              <w:textAlignment w:val="baseline"/>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NetApp</w:t>
            </w:r>
          </w:p>
        </w:tc>
        <w:tc>
          <w:tcPr>
            <w:tcW w:w="2200" w:type="dxa"/>
            <w:vAlign w:val="center"/>
          </w:tcPr>
          <w:p>
            <w:pPr>
              <w:widowControl/>
              <w:snapToGrid w:val="0"/>
              <w:jc w:val="center"/>
              <w:textAlignment w:val="baseline"/>
              <w:rPr>
                <w:rFonts w:asciiTheme="minorEastAsia" w:hAnsiTheme="minorEastAsia" w:eastAsiaTheme="minorEastAsia"/>
                <w:sz w:val="24"/>
                <w:szCs w:val="24"/>
              </w:rPr>
            </w:pPr>
            <w:r>
              <w:rPr>
                <w:rFonts w:asciiTheme="minorEastAsia" w:hAnsiTheme="minorEastAsia" w:eastAsiaTheme="minorEastAsia"/>
                <w:color w:val="000000"/>
                <w:sz w:val="24"/>
                <w:szCs w:val="24"/>
              </w:rPr>
              <w:t>Fas8040</w:t>
            </w:r>
          </w:p>
        </w:tc>
        <w:tc>
          <w:tcPr>
            <w:tcW w:w="1087" w:type="dxa"/>
            <w:vAlign w:val="center"/>
          </w:tcPr>
          <w:p>
            <w:pPr>
              <w:widowControl/>
              <w:snapToGrid w:val="0"/>
              <w:jc w:val="center"/>
              <w:textAlignment w:val="baseline"/>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137" w:type="dxa"/>
            <w:vAlign w:val="center"/>
          </w:tcPr>
          <w:p>
            <w:pPr>
              <w:widowControl/>
              <w:snapToGrid w:val="0"/>
              <w:jc w:val="center"/>
              <w:textAlignment w:val="baseline"/>
              <w:rPr>
                <w:rFonts w:asciiTheme="minorEastAsia" w:hAnsiTheme="minorEastAsia" w:eastAsiaTheme="minorEastAsia"/>
                <w:sz w:val="24"/>
                <w:szCs w:val="24"/>
              </w:rPr>
            </w:pPr>
            <w:r>
              <w:rPr>
                <w:rFonts w:hint="eastAsia" w:asciiTheme="minorEastAsia" w:hAnsiTheme="minorEastAsia" w:eastAsiaTheme="minorEastAsia"/>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2" w:type="dxa"/>
            <w:vAlign w:val="center"/>
          </w:tcPr>
          <w:p>
            <w:pPr>
              <w:widowControl/>
              <w:snapToGrid w:val="0"/>
              <w:jc w:val="center"/>
              <w:textAlignment w:val="baseline"/>
              <w:rPr>
                <w:rFonts w:ascii="宋体" w:hAnsi="宋体"/>
                <w:sz w:val="24"/>
                <w:szCs w:val="24"/>
              </w:rPr>
            </w:pPr>
            <w:r>
              <w:rPr>
                <w:rFonts w:hint="eastAsia" w:ascii="宋体" w:hAnsi="宋体"/>
                <w:sz w:val="24"/>
                <w:szCs w:val="24"/>
              </w:rPr>
              <w:t>5</w:t>
            </w:r>
          </w:p>
        </w:tc>
        <w:tc>
          <w:tcPr>
            <w:tcW w:w="2062" w:type="dxa"/>
            <w:vAlign w:val="center"/>
          </w:tcPr>
          <w:p>
            <w:pPr>
              <w:widowControl/>
              <w:snapToGrid w:val="0"/>
              <w:jc w:val="center"/>
              <w:textAlignment w:val="baseline"/>
              <w:rPr>
                <w:rFonts w:asciiTheme="minorEastAsia" w:hAnsiTheme="minorEastAsia" w:eastAsiaTheme="minorEastAsia"/>
                <w:sz w:val="24"/>
                <w:szCs w:val="24"/>
              </w:rPr>
            </w:pPr>
            <w:r>
              <w:rPr>
                <w:rFonts w:asciiTheme="minorEastAsia" w:hAnsiTheme="minorEastAsia" w:eastAsiaTheme="minorEastAsia"/>
                <w:sz w:val="24"/>
                <w:szCs w:val="24"/>
              </w:rPr>
              <w:t>IP/FC融合交换机</w:t>
            </w:r>
          </w:p>
        </w:tc>
        <w:tc>
          <w:tcPr>
            <w:tcW w:w="2238" w:type="dxa"/>
            <w:vAlign w:val="center"/>
          </w:tcPr>
          <w:p>
            <w:pPr>
              <w:widowControl/>
              <w:snapToGrid w:val="0"/>
              <w:jc w:val="center"/>
              <w:textAlignment w:val="baseline"/>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思科</w:t>
            </w:r>
          </w:p>
        </w:tc>
        <w:tc>
          <w:tcPr>
            <w:tcW w:w="2200" w:type="dxa"/>
            <w:vAlign w:val="center"/>
          </w:tcPr>
          <w:p>
            <w:pPr>
              <w:widowControl/>
              <w:snapToGrid w:val="0"/>
              <w:jc w:val="center"/>
              <w:textAlignment w:val="baseline"/>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UCS-FI-6248UP</w:t>
            </w:r>
          </w:p>
        </w:tc>
        <w:tc>
          <w:tcPr>
            <w:tcW w:w="1087" w:type="dxa"/>
            <w:vAlign w:val="center"/>
          </w:tcPr>
          <w:p>
            <w:pPr>
              <w:widowControl/>
              <w:snapToGrid w:val="0"/>
              <w:jc w:val="center"/>
              <w:textAlignment w:val="baseline"/>
              <w:rPr>
                <w:rFonts w:asciiTheme="minorEastAsia" w:hAnsiTheme="minorEastAsia" w:eastAsiaTheme="minorEastAsia"/>
                <w:sz w:val="24"/>
                <w:szCs w:val="24"/>
              </w:rPr>
            </w:pPr>
            <w:r>
              <w:rPr>
                <w:rFonts w:asciiTheme="minorEastAsia" w:hAnsiTheme="minorEastAsia" w:eastAsiaTheme="minorEastAsia"/>
                <w:sz w:val="24"/>
                <w:szCs w:val="24"/>
              </w:rPr>
              <w:t>2</w:t>
            </w:r>
          </w:p>
        </w:tc>
        <w:tc>
          <w:tcPr>
            <w:tcW w:w="1137" w:type="dxa"/>
            <w:vAlign w:val="center"/>
          </w:tcPr>
          <w:p>
            <w:pPr>
              <w:widowControl/>
              <w:snapToGrid w:val="0"/>
              <w:jc w:val="center"/>
              <w:textAlignment w:val="baseline"/>
              <w:rPr>
                <w:rFonts w:asciiTheme="minorEastAsia" w:hAnsiTheme="minorEastAsia" w:eastAsiaTheme="minorEastAsia"/>
                <w:sz w:val="24"/>
                <w:szCs w:val="24"/>
              </w:rPr>
            </w:pPr>
            <w:r>
              <w:rPr>
                <w:rFonts w:hint="eastAsia" w:asciiTheme="minorEastAsia" w:hAnsiTheme="minorEastAsia" w:eastAsiaTheme="minorEastAsia"/>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2" w:type="dxa"/>
            <w:vAlign w:val="center"/>
          </w:tcPr>
          <w:p>
            <w:pPr>
              <w:widowControl/>
              <w:snapToGrid w:val="0"/>
              <w:jc w:val="center"/>
              <w:textAlignment w:val="baseline"/>
              <w:rPr>
                <w:rFonts w:ascii="宋体" w:hAnsi="宋体"/>
                <w:sz w:val="24"/>
                <w:szCs w:val="24"/>
              </w:rPr>
            </w:pPr>
            <w:r>
              <w:rPr>
                <w:rFonts w:hint="eastAsia" w:ascii="宋体" w:hAnsi="宋体"/>
                <w:sz w:val="24"/>
                <w:szCs w:val="24"/>
              </w:rPr>
              <w:t>6</w:t>
            </w:r>
          </w:p>
        </w:tc>
        <w:tc>
          <w:tcPr>
            <w:tcW w:w="2062" w:type="dxa"/>
            <w:vAlign w:val="center"/>
          </w:tcPr>
          <w:p>
            <w:pPr>
              <w:widowControl/>
              <w:snapToGrid w:val="0"/>
              <w:jc w:val="center"/>
              <w:textAlignment w:val="baseline"/>
              <w:rPr>
                <w:rFonts w:asciiTheme="minorEastAsia" w:hAnsiTheme="minorEastAsia" w:eastAsiaTheme="minorEastAsia"/>
                <w:sz w:val="24"/>
                <w:szCs w:val="24"/>
              </w:rPr>
            </w:pPr>
            <w:r>
              <w:rPr>
                <w:rFonts w:hint="eastAsia" w:asciiTheme="minorEastAsia" w:hAnsiTheme="minorEastAsia" w:eastAsiaTheme="minorEastAsia"/>
                <w:sz w:val="24"/>
                <w:szCs w:val="24"/>
              </w:rPr>
              <w:t>交换机</w:t>
            </w:r>
          </w:p>
        </w:tc>
        <w:tc>
          <w:tcPr>
            <w:tcW w:w="2238" w:type="dxa"/>
            <w:vAlign w:val="center"/>
          </w:tcPr>
          <w:p>
            <w:pPr>
              <w:widowControl/>
              <w:snapToGrid w:val="0"/>
              <w:jc w:val="center"/>
              <w:textAlignment w:val="baseline"/>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思科</w:t>
            </w:r>
          </w:p>
        </w:tc>
        <w:tc>
          <w:tcPr>
            <w:tcW w:w="2200" w:type="dxa"/>
            <w:vAlign w:val="center"/>
          </w:tcPr>
          <w:p>
            <w:pPr>
              <w:widowControl/>
              <w:snapToGrid w:val="0"/>
              <w:jc w:val="center"/>
              <w:textAlignment w:val="baseline"/>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N9K-C9372PX</w:t>
            </w:r>
          </w:p>
        </w:tc>
        <w:tc>
          <w:tcPr>
            <w:tcW w:w="1087" w:type="dxa"/>
            <w:vAlign w:val="center"/>
          </w:tcPr>
          <w:p>
            <w:pPr>
              <w:widowControl/>
              <w:snapToGrid w:val="0"/>
              <w:jc w:val="center"/>
              <w:textAlignment w:val="baseline"/>
              <w:rPr>
                <w:rFonts w:asciiTheme="minorEastAsia" w:hAnsiTheme="minorEastAsia" w:eastAsiaTheme="minorEastAsia"/>
                <w:sz w:val="24"/>
                <w:szCs w:val="24"/>
              </w:rPr>
            </w:pPr>
            <w:r>
              <w:rPr>
                <w:rFonts w:asciiTheme="minorEastAsia" w:hAnsiTheme="minorEastAsia" w:eastAsiaTheme="minorEastAsia"/>
                <w:sz w:val="24"/>
                <w:szCs w:val="24"/>
              </w:rPr>
              <w:t>2</w:t>
            </w:r>
          </w:p>
        </w:tc>
        <w:tc>
          <w:tcPr>
            <w:tcW w:w="1137" w:type="dxa"/>
            <w:vAlign w:val="center"/>
          </w:tcPr>
          <w:p>
            <w:pPr>
              <w:widowControl/>
              <w:snapToGrid w:val="0"/>
              <w:jc w:val="center"/>
              <w:textAlignment w:val="baseline"/>
              <w:rPr>
                <w:rFonts w:asciiTheme="minorEastAsia" w:hAnsiTheme="minorEastAsia" w:eastAsiaTheme="minorEastAsia"/>
                <w:sz w:val="24"/>
                <w:szCs w:val="24"/>
              </w:rPr>
            </w:pPr>
            <w:r>
              <w:rPr>
                <w:rFonts w:hint="eastAsia" w:asciiTheme="minorEastAsia" w:hAnsiTheme="minorEastAsia" w:eastAsiaTheme="minorEastAsia"/>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1062" w:type="dxa"/>
            <w:vAlign w:val="center"/>
          </w:tcPr>
          <w:p>
            <w:pPr>
              <w:widowControl/>
              <w:snapToGrid w:val="0"/>
              <w:jc w:val="center"/>
              <w:textAlignment w:val="baseline"/>
              <w:rPr>
                <w:rFonts w:ascii="宋体" w:hAnsi="宋体"/>
                <w:sz w:val="24"/>
                <w:szCs w:val="24"/>
              </w:rPr>
            </w:pPr>
            <w:bookmarkStart w:id="24" w:name="_Toc105143580"/>
            <w:bookmarkStart w:id="25" w:name="_Toc126738115"/>
            <w:bookmarkStart w:id="26" w:name="_Toc105127029"/>
            <w:bookmarkStart w:id="27" w:name="_Toc120023622"/>
            <w:r>
              <w:rPr>
                <w:rFonts w:hint="eastAsia" w:ascii="宋体" w:hAnsi="宋体"/>
                <w:sz w:val="24"/>
                <w:szCs w:val="24"/>
              </w:rPr>
              <w:t>7</w:t>
            </w:r>
          </w:p>
        </w:tc>
        <w:tc>
          <w:tcPr>
            <w:tcW w:w="2062" w:type="dxa"/>
            <w:vAlign w:val="center"/>
          </w:tcPr>
          <w:p>
            <w:pPr>
              <w:widowControl/>
              <w:snapToGrid w:val="0"/>
              <w:jc w:val="center"/>
              <w:textAlignment w:val="baseline"/>
              <w:rPr>
                <w:rFonts w:asciiTheme="minorEastAsia" w:hAnsiTheme="minorEastAsia" w:eastAsiaTheme="minorEastAsia"/>
                <w:sz w:val="24"/>
                <w:szCs w:val="24"/>
              </w:rPr>
            </w:pPr>
            <w:r>
              <w:rPr>
                <w:rFonts w:hint="eastAsia" w:asciiTheme="minorEastAsia" w:hAnsiTheme="minorEastAsia" w:eastAsiaTheme="minorEastAsia"/>
                <w:sz w:val="24"/>
                <w:szCs w:val="24"/>
              </w:rPr>
              <w:t>服务器备份</w:t>
            </w:r>
          </w:p>
        </w:tc>
        <w:tc>
          <w:tcPr>
            <w:tcW w:w="2238" w:type="dxa"/>
            <w:vAlign w:val="center"/>
          </w:tcPr>
          <w:p>
            <w:pPr>
              <w:widowControl/>
              <w:snapToGrid w:val="0"/>
              <w:jc w:val="center"/>
              <w:textAlignment w:val="baseline"/>
              <w:rPr>
                <w:rFonts w:asciiTheme="minorEastAsia" w:hAnsiTheme="minorEastAsia" w:eastAsiaTheme="minorEastAsia"/>
                <w:color w:val="000000"/>
                <w:sz w:val="24"/>
                <w:szCs w:val="24"/>
              </w:rPr>
            </w:pPr>
            <w:r>
              <w:rPr>
                <w:rFonts w:hint="eastAsia" w:ascii="等线" w:hAnsi="等线" w:eastAsia="等线"/>
                <w:color w:val="000000"/>
                <w:sz w:val="22"/>
                <w:szCs w:val="22"/>
              </w:rPr>
              <w:t>commvault</w:t>
            </w:r>
          </w:p>
        </w:tc>
        <w:tc>
          <w:tcPr>
            <w:tcW w:w="2200" w:type="dxa"/>
            <w:vAlign w:val="center"/>
          </w:tcPr>
          <w:p>
            <w:pPr>
              <w:widowControl/>
              <w:snapToGrid w:val="0"/>
              <w:jc w:val="center"/>
              <w:textAlignment w:val="baseline"/>
              <w:rPr>
                <w:rFonts w:asciiTheme="minorEastAsia" w:hAnsiTheme="minorEastAsia" w:eastAsiaTheme="minorEastAsia"/>
                <w:color w:val="000000"/>
                <w:sz w:val="24"/>
                <w:szCs w:val="24"/>
              </w:rPr>
            </w:pPr>
            <w:r>
              <w:rPr>
                <w:rFonts w:hint="eastAsia"/>
                <w:sz w:val="24"/>
              </w:rPr>
              <w:t>虚拟机等15台服务器的备份作业制定以及备份恢复演练、异常处理</w:t>
            </w:r>
          </w:p>
        </w:tc>
        <w:tc>
          <w:tcPr>
            <w:tcW w:w="1087" w:type="dxa"/>
            <w:vAlign w:val="center"/>
          </w:tcPr>
          <w:p>
            <w:pPr>
              <w:widowControl/>
              <w:snapToGrid w:val="0"/>
              <w:jc w:val="center"/>
              <w:textAlignment w:val="baseline"/>
              <w:rPr>
                <w:rFonts w:asciiTheme="minorEastAsia" w:hAnsiTheme="minorEastAsia" w:eastAsiaTheme="minorEastAsia"/>
                <w:sz w:val="24"/>
                <w:szCs w:val="24"/>
              </w:rPr>
            </w:pPr>
            <w:r>
              <w:rPr>
                <w:rFonts w:hint="eastAsia" w:asciiTheme="minorEastAsia" w:hAnsiTheme="minorEastAsia" w:eastAsiaTheme="minorEastAsia"/>
                <w:sz w:val="24"/>
                <w:szCs w:val="24"/>
              </w:rPr>
              <w:t>15</w:t>
            </w:r>
          </w:p>
        </w:tc>
        <w:tc>
          <w:tcPr>
            <w:tcW w:w="1137" w:type="dxa"/>
            <w:vAlign w:val="center"/>
          </w:tcPr>
          <w:p>
            <w:pPr>
              <w:widowControl/>
              <w:snapToGrid w:val="0"/>
              <w:jc w:val="center"/>
              <w:textAlignment w:val="baseline"/>
              <w:rPr>
                <w:rFonts w:asciiTheme="minorEastAsia" w:hAnsiTheme="minorEastAsia" w:eastAsiaTheme="minorEastAsia"/>
                <w:sz w:val="24"/>
                <w:szCs w:val="24"/>
              </w:rPr>
            </w:pPr>
            <w:r>
              <w:rPr>
                <w:rFonts w:hint="eastAsia" w:asciiTheme="minorEastAsia" w:hAnsiTheme="minorEastAsia" w:eastAsiaTheme="minorEastAsia"/>
                <w:sz w:val="24"/>
                <w:szCs w:val="24"/>
              </w:rPr>
              <w:t>台</w:t>
            </w:r>
          </w:p>
        </w:tc>
      </w:tr>
      <w:bookmarkEnd w:id="23"/>
    </w:tbl>
    <w:p>
      <w:pPr>
        <w:widowControl/>
        <w:snapToGrid w:val="0"/>
        <w:spacing w:line="560" w:lineRule="exact"/>
        <w:jc w:val="left"/>
        <w:textAlignment w:val="baseline"/>
        <w:rPr>
          <w:rFonts w:ascii="宋体" w:hAnsi="宋体"/>
          <w:sz w:val="28"/>
          <w:szCs w:val="28"/>
        </w:rPr>
      </w:pPr>
    </w:p>
    <w:bookmarkEnd w:id="24"/>
    <w:bookmarkEnd w:id="25"/>
    <w:bookmarkEnd w:id="26"/>
    <w:bookmarkEnd w:id="27"/>
    <w:p>
      <w:pPr>
        <w:pStyle w:val="2"/>
        <w:spacing w:before="0" w:after="0" w:line="560" w:lineRule="exact"/>
        <w:ind w:left="0"/>
        <w:jc w:val="center"/>
        <w:rPr>
          <w:rFonts w:eastAsia="宋体"/>
          <w:sz w:val="21"/>
          <w:lang w:eastAsia="en-US"/>
        </w:rPr>
      </w:pPr>
      <w:bookmarkStart w:id="28" w:name="_Toc127935153"/>
      <w:bookmarkStart w:id="29" w:name="_Toc138477436"/>
      <w:bookmarkStart w:id="30" w:name="_Toc115437943"/>
      <w:r>
        <w:rPr>
          <w:rFonts w:hint="eastAsia" w:ascii="黑体" w:hAnsi="黑体" w:eastAsia="黑体"/>
          <w:b w:val="0"/>
          <w:bCs/>
          <w:sz w:val="32"/>
          <w:szCs w:val="32"/>
        </w:rPr>
        <w:t>维护资源</w:t>
      </w:r>
      <w:bookmarkEnd w:id="28"/>
      <w:bookmarkEnd w:id="29"/>
      <w:bookmarkEnd w:id="30"/>
    </w:p>
    <w:p>
      <w:pPr>
        <w:pStyle w:val="109"/>
        <w:ind w:firstLine="0" w:firstLineChars="0"/>
        <w:rPr>
          <w:rFonts w:ascii="宋体" w:eastAsia="宋体"/>
          <w:color w:val="auto"/>
          <w:kern w:val="2"/>
          <w:sz w:val="28"/>
          <w:szCs w:val="28"/>
          <w:lang w:val="en-US"/>
        </w:rPr>
      </w:pPr>
      <w:r>
        <w:rPr>
          <w:rFonts w:hint="eastAsia" w:ascii="宋体" w:eastAsia="宋体"/>
          <w:color w:val="auto"/>
          <w:kern w:val="2"/>
          <w:sz w:val="28"/>
          <w:szCs w:val="28"/>
          <w:lang w:val="en-US"/>
        </w:rPr>
        <w:t xml:space="preserve">    乙方维护人员应具有良好的服务意识和本专业的高技术水平，经验丰富，具有分析和解决疑难问题的能力，能够快速独立地处理维保范围内的设备故障。</w:t>
      </w:r>
    </w:p>
    <w:p>
      <w:pPr>
        <w:pStyle w:val="109"/>
        <w:ind w:firstLine="555" w:firstLineChars="0"/>
        <w:rPr>
          <w:rFonts w:ascii="宋体" w:eastAsia="宋体"/>
          <w:color w:val="auto"/>
          <w:kern w:val="2"/>
          <w:sz w:val="28"/>
          <w:szCs w:val="28"/>
          <w:lang w:val="en-US"/>
        </w:rPr>
      </w:pPr>
      <w:r>
        <w:rPr>
          <w:rFonts w:hint="eastAsia" w:ascii="宋体" w:eastAsia="宋体"/>
          <w:color w:val="auto"/>
          <w:kern w:val="2"/>
          <w:sz w:val="28"/>
          <w:szCs w:val="28"/>
          <w:lang w:val="en-US"/>
        </w:rPr>
        <w:t>乙方维护人员沟通能力较强，并且能够独立地编写设备故障分析报告。</w:t>
      </w:r>
    </w:p>
    <w:p>
      <w:pPr>
        <w:pStyle w:val="109"/>
        <w:ind w:firstLine="555" w:firstLineChars="0"/>
        <w:rPr>
          <w:rFonts w:ascii="宋体" w:eastAsia="宋体"/>
          <w:color w:val="auto"/>
          <w:kern w:val="2"/>
          <w:sz w:val="28"/>
          <w:szCs w:val="28"/>
          <w:lang w:val="en-US"/>
        </w:rPr>
      </w:pPr>
    </w:p>
    <w:p>
      <w:pPr>
        <w:pStyle w:val="2"/>
        <w:spacing w:before="0" w:after="0"/>
        <w:ind w:left="0"/>
        <w:jc w:val="center"/>
      </w:pPr>
      <w:bookmarkStart w:id="31" w:name="_Toc8830936"/>
      <w:bookmarkEnd w:id="31"/>
      <w:bookmarkStart w:id="32" w:name="_Toc8830894"/>
      <w:bookmarkEnd w:id="32"/>
      <w:bookmarkStart w:id="33" w:name="_Toc8830777"/>
      <w:bookmarkEnd w:id="33"/>
      <w:bookmarkStart w:id="34" w:name="_Toc115437944"/>
      <w:r>
        <w:rPr>
          <w:rFonts w:hint="eastAsia" w:ascii="黑体" w:eastAsia="黑体"/>
          <w:b w:val="0"/>
          <w:kern w:val="2"/>
          <w:sz w:val="32"/>
          <w:szCs w:val="32"/>
        </w:rPr>
        <w:t>安全与消防</w:t>
      </w:r>
      <w:bookmarkEnd w:id="34"/>
    </w:p>
    <w:p>
      <w:pPr>
        <w:spacing w:line="360" w:lineRule="auto"/>
        <w:ind w:firstLine="560" w:firstLineChars="200"/>
        <w:rPr>
          <w:rFonts w:ascii="宋体" w:hAnsi="宋体"/>
          <w:sz w:val="28"/>
          <w:szCs w:val="28"/>
        </w:rPr>
      </w:pPr>
      <w:r>
        <w:rPr>
          <w:rFonts w:hint="eastAsia" w:ascii="宋体" w:hAnsi="宋体"/>
          <w:sz w:val="28"/>
          <w:szCs w:val="28"/>
        </w:rPr>
        <w:t>本技术附件生效后，乙方按照甲方及设备所属基层单位的要求与甲方所属基层单位的安全、消防管理部门签订安全、消防协议。</w:t>
      </w:r>
    </w:p>
    <w:p>
      <w:pPr>
        <w:ind w:firstLine="420" w:firstLineChars="200"/>
      </w:pPr>
    </w:p>
    <w:p>
      <w:pPr>
        <w:pStyle w:val="2"/>
        <w:pageBreakBefore/>
        <w:spacing w:before="0" w:after="0" w:line="360" w:lineRule="auto"/>
        <w:ind w:left="0"/>
        <w:jc w:val="center"/>
        <w:rPr>
          <w:rFonts w:ascii="黑体" w:hAnsi="黑体" w:eastAsia="黑体"/>
          <w:b w:val="0"/>
          <w:bCs/>
          <w:sz w:val="32"/>
          <w:szCs w:val="32"/>
        </w:rPr>
      </w:pPr>
      <w:bookmarkStart w:id="35" w:name="_Toc127935156"/>
      <w:bookmarkStart w:id="36" w:name="_Toc138477441"/>
      <w:bookmarkStart w:id="37" w:name="_Toc115437945"/>
      <w:r>
        <w:rPr>
          <w:rFonts w:hint="eastAsia" w:ascii="黑体" w:hAnsi="黑体" w:eastAsia="黑体"/>
          <w:b w:val="0"/>
          <w:bCs/>
          <w:sz w:val="32"/>
          <w:szCs w:val="32"/>
        </w:rPr>
        <w:t>维</w:t>
      </w:r>
      <w:bookmarkEnd w:id="35"/>
      <w:bookmarkEnd w:id="36"/>
      <w:r>
        <w:rPr>
          <w:rFonts w:hint="eastAsia" w:ascii="黑体" w:hAnsi="黑体" w:eastAsia="黑体"/>
          <w:b w:val="0"/>
          <w:bCs/>
          <w:sz w:val="32"/>
          <w:szCs w:val="32"/>
        </w:rPr>
        <w:t>保要求</w:t>
      </w:r>
      <w:bookmarkEnd w:id="37"/>
    </w:p>
    <w:p>
      <w:pPr>
        <w:spacing w:line="360" w:lineRule="auto"/>
        <w:ind w:firstLine="560" w:firstLineChars="200"/>
        <w:rPr>
          <w:rFonts w:ascii="宋体"/>
          <w:sz w:val="28"/>
          <w:szCs w:val="28"/>
        </w:rPr>
      </w:pPr>
      <w:bookmarkStart w:id="38" w:name="_Toc127935157"/>
      <w:bookmarkStart w:id="39" w:name="_Toc138477442"/>
      <w:r>
        <w:rPr>
          <w:rFonts w:hint="eastAsia" w:ascii="宋体" w:hAnsi="宋体"/>
          <w:sz w:val="28"/>
          <w:szCs w:val="28"/>
        </w:rPr>
        <w:t>5.1乙方必须确保维保范围内的硬件设备安全稳定运行。在设备出现故障时，乙方接到甲方通知后在20分钟内快速响应，远程无法处理的，在4小时</w:t>
      </w:r>
      <w:r>
        <w:rPr>
          <w:rFonts w:ascii="宋体" w:hAnsi="宋体"/>
          <w:sz w:val="28"/>
          <w:szCs w:val="28"/>
        </w:rPr>
        <w:t>内保证人员</w:t>
      </w:r>
      <w:r>
        <w:rPr>
          <w:rFonts w:hint="eastAsia" w:ascii="宋体" w:hAnsi="宋体"/>
          <w:sz w:val="28"/>
          <w:szCs w:val="28"/>
        </w:rPr>
        <w:t>按要求的</w:t>
      </w:r>
      <w:r>
        <w:rPr>
          <w:rFonts w:ascii="宋体" w:hAnsi="宋体"/>
          <w:sz w:val="28"/>
          <w:szCs w:val="28"/>
        </w:rPr>
        <w:t>工种、数量到达现场进行抢修</w:t>
      </w:r>
      <w:r>
        <w:rPr>
          <w:rFonts w:hint="eastAsia" w:ascii="宋体" w:hAnsi="宋体"/>
          <w:sz w:val="28"/>
          <w:szCs w:val="28"/>
        </w:rPr>
        <w:t>，不间断工作直至故障排除。</w:t>
      </w:r>
      <w:r>
        <w:rPr>
          <w:rFonts w:hint="eastAsia" w:ascii="宋体" w:hAnsi="宋体" w:cs="宋体"/>
          <w:sz w:val="28"/>
          <w:szCs w:val="28"/>
        </w:rPr>
        <w:t>事故处理完成后，乙方须于</w:t>
      </w:r>
      <w:r>
        <w:rPr>
          <w:rFonts w:ascii="宋体" w:hAnsi="宋体" w:cs="宋体"/>
          <w:sz w:val="28"/>
          <w:szCs w:val="28"/>
        </w:rPr>
        <w:t>3</w:t>
      </w:r>
      <w:r>
        <w:rPr>
          <w:rFonts w:hint="eastAsia" w:ascii="宋体" w:hAnsi="宋体" w:cs="宋体"/>
          <w:sz w:val="28"/>
          <w:szCs w:val="28"/>
        </w:rPr>
        <w:t>个工作日内向甲方提交《事故处理分析报告》。</w:t>
      </w:r>
    </w:p>
    <w:p>
      <w:pPr>
        <w:spacing w:line="360" w:lineRule="auto"/>
        <w:ind w:firstLine="560" w:firstLineChars="200"/>
        <w:rPr>
          <w:rFonts w:ascii="宋体"/>
          <w:sz w:val="28"/>
          <w:szCs w:val="28"/>
        </w:rPr>
      </w:pPr>
      <w:r>
        <w:rPr>
          <w:rFonts w:hint="eastAsia" w:ascii="宋体" w:hAnsi="宋体"/>
          <w:sz w:val="28"/>
          <w:szCs w:val="28"/>
        </w:rPr>
        <w:t>5.2乙方运维工程师</w:t>
      </w:r>
      <w:r>
        <w:rPr>
          <w:rFonts w:ascii="宋体" w:hAnsi="宋体"/>
          <w:sz w:val="28"/>
          <w:szCs w:val="28"/>
        </w:rPr>
        <w:t>定期访问客户，对</w:t>
      </w:r>
      <w:r>
        <w:rPr>
          <w:rFonts w:hint="eastAsia" w:ascii="宋体" w:hAnsi="宋体"/>
          <w:sz w:val="28"/>
          <w:szCs w:val="28"/>
        </w:rPr>
        <w:t>维保范围内的</w:t>
      </w:r>
      <w:r>
        <w:rPr>
          <w:rFonts w:ascii="宋体" w:hAnsi="宋体"/>
          <w:sz w:val="28"/>
          <w:szCs w:val="28"/>
        </w:rPr>
        <w:t>系统设备做定期的维修保养(按</w:t>
      </w:r>
      <w:r>
        <w:rPr>
          <w:rFonts w:hint="eastAsia" w:ascii="宋体" w:hAnsi="宋体"/>
          <w:sz w:val="28"/>
          <w:szCs w:val="28"/>
        </w:rPr>
        <w:t>月巡检</w:t>
      </w:r>
      <w:r>
        <w:rPr>
          <w:rFonts w:ascii="宋体" w:hAnsi="宋体"/>
          <w:sz w:val="28"/>
          <w:szCs w:val="28"/>
        </w:rPr>
        <w:t>), 提供关于</w:t>
      </w:r>
      <w:r>
        <w:rPr>
          <w:rFonts w:hint="eastAsia" w:ascii="宋体" w:hAnsi="宋体"/>
          <w:sz w:val="28"/>
          <w:szCs w:val="28"/>
        </w:rPr>
        <w:t>系统运行</w:t>
      </w:r>
      <w:r>
        <w:rPr>
          <w:rFonts w:ascii="宋体" w:hAnsi="宋体"/>
          <w:sz w:val="28"/>
          <w:szCs w:val="28"/>
        </w:rPr>
        <w:t>状况的</w:t>
      </w:r>
      <w:r>
        <w:rPr>
          <w:rFonts w:hint="eastAsia" w:ascii="宋体" w:hAnsi="宋体"/>
          <w:sz w:val="28"/>
          <w:szCs w:val="28"/>
        </w:rPr>
        <w:t>巡检</w:t>
      </w:r>
      <w:r>
        <w:rPr>
          <w:rFonts w:ascii="宋体" w:hAnsi="宋体"/>
          <w:sz w:val="28"/>
          <w:szCs w:val="28"/>
        </w:rPr>
        <w:t>报告。</w:t>
      </w:r>
    </w:p>
    <w:p>
      <w:pPr>
        <w:spacing w:line="360" w:lineRule="auto"/>
        <w:ind w:firstLine="560" w:firstLineChars="200"/>
        <w:rPr>
          <w:rFonts w:ascii="宋体"/>
          <w:sz w:val="28"/>
          <w:szCs w:val="28"/>
        </w:rPr>
      </w:pPr>
      <w:r>
        <w:rPr>
          <w:rFonts w:hint="eastAsia" w:ascii="宋体" w:hAnsi="宋体"/>
          <w:sz w:val="28"/>
          <w:szCs w:val="28"/>
        </w:rPr>
        <w:t>5.3对于服务器、交换机、存储的检查指标包括但不限于：设备的状态指示；错误日志；磁盘空间；</w:t>
      </w:r>
      <w:r>
        <w:rPr>
          <w:rFonts w:ascii="宋体" w:hAnsi="宋体"/>
          <w:sz w:val="28"/>
          <w:szCs w:val="28"/>
        </w:rPr>
        <w:t>CPU、内存等情况；存储的使用情况等等。</w:t>
      </w:r>
      <w:r>
        <w:rPr>
          <w:rFonts w:hint="eastAsia" w:ascii="宋体" w:hAnsi="宋体"/>
          <w:sz w:val="28"/>
          <w:szCs w:val="28"/>
        </w:rPr>
        <w:t>当运维工程师巡检发现服务器</w:t>
      </w:r>
      <w:r>
        <w:rPr>
          <w:rFonts w:ascii="宋体" w:hAnsi="宋体"/>
          <w:sz w:val="28"/>
          <w:szCs w:val="28"/>
        </w:rPr>
        <w:t>潜在的</w:t>
      </w:r>
      <w:r>
        <w:rPr>
          <w:rFonts w:hint="eastAsia" w:ascii="宋体" w:hAnsi="宋体"/>
          <w:sz w:val="28"/>
          <w:szCs w:val="28"/>
        </w:rPr>
        <w:t>软</w:t>
      </w:r>
      <w:r>
        <w:rPr>
          <w:rFonts w:ascii="宋体" w:hAnsi="宋体"/>
          <w:sz w:val="28"/>
          <w:szCs w:val="28"/>
        </w:rPr>
        <w:t>硬件问题</w:t>
      </w:r>
      <w:r>
        <w:rPr>
          <w:rFonts w:hint="eastAsia" w:ascii="宋体" w:hAnsi="宋体"/>
          <w:sz w:val="28"/>
          <w:szCs w:val="28"/>
        </w:rPr>
        <w:t>时，需做</w:t>
      </w:r>
      <w:r>
        <w:rPr>
          <w:rFonts w:ascii="宋体" w:hAnsi="宋体"/>
          <w:sz w:val="28"/>
          <w:szCs w:val="28"/>
        </w:rPr>
        <w:t>必要的</w:t>
      </w:r>
      <w:r>
        <w:rPr>
          <w:rFonts w:hint="eastAsia" w:ascii="宋体" w:hAnsi="宋体"/>
          <w:sz w:val="28"/>
          <w:szCs w:val="28"/>
        </w:rPr>
        <w:t>软硬件</w:t>
      </w:r>
      <w:r>
        <w:rPr>
          <w:rFonts w:ascii="宋体" w:hAnsi="宋体"/>
          <w:sz w:val="28"/>
          <w:szCs w:val="28"/>
        </w:rPr>
        <w:t>调整</w:t>
      </w:r>
      <w:r>
        <w:rPr>
          <w:rFonts w:hint="eastAsia" w:ascii="宋体" w:hAnsi="宋体"/>
          <w:sz w:val="28"/>
          <w:szCs w:val="28"/>
        </w:rPr>
        <w:t>，</w:t>
      </w:r>
      <w:r>
        <w:rPr>
          <w:rFonts w:ascii="宋体" w:hAnsi="宋体"/>
          <w:sz w:val="28"/>
          <w:szCs w:val="28"/>
        </w:rPr>
        <w:t>或</w:t>
      </w:r>
      <w:r>
        <w:rPr>
          <w:rFonts w:hint="eastAsia" w:ascii="宋体" w:hAnsi="宋体"/>
          <w:sz w:val="28"/>
          <w:szCs w:val="28"/>
        </w:rPr>
        <w:t>对</w:t>
      </w:r>
      <w:r>
        <w:rPr>
          <w:rFonts w:ascii="宋体" w:hAnsi="宋体"/>
          <w:sz w:val="28"/>
          <w:szCs w:val="28"/>
        </w:rPr>
        <w:t>已损</w:t>
      </w:r>
      <w:r>
        <w:rPr>
          <w:rFonts w:hint="eastAsia" w:ascii="宋体" w:hAnsi="宋体"/>
          <w:sz w:val="28"/>
          <w:szCs w:val="28"/>
        </w:rPr>
        <w:t>坏部</w:t>
      </w:r>
      <w:r>
        <w:rPr>
          <w:rFonts w:ascii="宋体" w:hAnsi="宋体"/>
          <w:sz w:val="28"/>
          <w:szCs w:val="28"/>
        </w:rPr>
        <w:t>件</w:t>
      </w:r>
      <w:r>
        <w:rPr>
          <w:rFonts w:hint="eastAsia" w:ascii="宋体" w:hAnsi="宋体"/>
          <w:sz w:val="28"/>
          <w:szCs w:val="28"/>
        </w:rPr>
        <w:t>进行</w:t>
      </w:r>
      <w:r>
        <w:rPr>
          <w:rFonts w:ascii="宋体" w:hAnsi="宋体"/>
          <w:sz w:val="28"/>
          <w:szCs w:val="28"/>
        </w:rPr>
        <w:t>更换。</w:t>
      </w:r>
    </w:p>
    <w:p>
      <w:pPr>
        <w:spacing w:line="360" w:lineRule="auto"/>
        <w:ind w:firstLine="560" w:firstLineChars="200"/>
        <w:rPr>
          <w:rFonts w:ascii="宋体" w:hAnsi="宋体"/>
          <w:sz w:val="28"/>
          <w:szCs w:val="28"/>
        </w:rPr>
      </w:pPr>
      <w:r>
        <w:rPr>
          <w:rFonts w:hint="eastAsia" w:ascii="宋体" w:hAnsi="宋体"/>
          <w:sz w:val="28"/>
          <w:szCs w:val="28"/>
        </w:rPr>
        <w:t>5.4服务器承载信息系统出现问题时，乙方应积极配合系统维护单位开展问题（硬件及操作系统）排查和应急处置。</w:t>
      </w:r>
    </w:p>
    <w:p>
      <w:pPr>
        <w:spacing w:line="360" w:lineRule="auto"/>
        <w:ind w:firstLine="560" w:firstLineChars="200"/>
        <w:rPr>
          <w:rFonts w:ascii="宋体" w:hAnsi="宋体"/>
          <w:sz w:val="28"/>
          <w:szCs w:val="28"/>
        </w:rPr>
      </w:pPr>
      <w:r>
        <w:rPr>
          <w:rFonts w:ascii="宋体" w:hAnsi="宋体"/>
          <w:sz w:val="28"/>
          <w:szCs w:val="28"/>
        </w:rPr>
        <w:t>5.</w:t>
      </w:r>
      <w:r>
        <w:rPr>
          <w:rFonts w:hint="eastAsia" w:ascii="宋体" w:hAnsi="宋体"/>
          <w:sz w:val="28"/>
          <w:szCs w:val="28"/>
        </w:rPr>
        <w:t>5</w:t>
      </w:r>
      <w:r>
        <w:rPr>
          <w:rFonts w:ascii="宋体" w:hAnsi="宋体"/>
          <w:sz w:val="28"/>
          <w:szCs w:val="28"/>
        </w:rPr>
        <w:t>乙方</w:t>
      </w:r>
      <w:r>
        <w:rPr>
          <w:rFonts w:hint="eastAsia" w:ascii="宋体" w:hAnsi="宋体"/>
          <w:sz w:val="28"/>
          <w:szCs w:val="28"/>
        </w:rPr>
        <w:t>需提供对本项目的相关易损备件（电源、风扇、内存、磁盘</w:t>
      </w:r>
      <w:r>
        <w:rPr>
          <w:rFonts w:hint="eastAsia" w:ascii="宋体" w:hAnsi="宋体"/>
          <w:sz w:val="28"/>
          <w:szCs w:val="28"/>
          <w:lang w:eastAsia="zh-CN"/>
        </w:rPr>
        <w:t>、</w:t>
      </w:r>
      <w:r>
        <w:rPr>
          <w:rFonts w:hint="eastAsia" w:ascii="宋体" w:hAnsi="宋体"/>
          <w:sz w:val="28"/>
          <w:szCs w:val="28"/>
          <w:lang w:val="en-US" w:eastAsia="zh-CN"/>
        </w:rPr>
        <w:t>控制器</w:t>
      </w:r>
      <w:r>
        <w:rPr>
          <w:rFonts w:hint="eastAsia" w:ascii="宋体" w:hAnsi="宋体"/>
          <w:sz w:val="28"/>
          <w:szCs w:val="28"/>
        </w:rPr>
        <w:t>），并放置到甲方现场。</w:t>
      </w:r>
    </w:p>
    <w:p>
      <w:pPr>
        <w:spacing w:line="360" w:lineRule="auto"/>
        <w:ind w:firstLine="560" w:firstLineChars="200"/>
        <w:rPr>
          <w:rFonts w:ascii="宋体" w:hAnsi="宋体"/>
          <w:sz w:val="28"/>
          <w:szCs w:val="28"/>
        </w:rPr>
      </w:pPr>
      <w:r>
        <w:rPr>
          <w:rFonts w:hint="eastAsia" w:ascii="宋体" w:hAnsi="宋体"/>
          <w:sz w:val="28"/>
          <w:szCs w:val="28"/>
        </w:rPr>
        <w:t>5.6乙</w:t>
      </w:r>
      <w:r>
        <w:rPr>
          <w:rFonts w:hint="eastAsia" w:ascii="宋体" w:hAnsi="宋体"/>
          <w:bCs/>
          <w:sz w:val="28"/>
          <w:szCs w:val="28"/>
        </w:rPr>
        <w:t>方应</w:t>
      </w:r>
      <w:r>
        <w:rPr>
          <w:rFonts w:hint="eastAsia" w:ascii="宋体" w:hAnsi="宋体"/>
          <w:sz w:val="28"/>
          <w:szCs w:val="28"/>
        </w:rPr>
        <w:t>保证售后工程师</w:t>
      </w:r>
      <w:r>
        <w:rPr>
          <w:rFonts w:ascii="宋体" w:hAnsi="宋体"/>
          <w:sz w:val="28"/>
          <w:szCs w:val="28"/>
        </w:rPr>
        <w:t>2</w:t>
      </w:r>
      <w:r>
        <w:rPr>
          <w:rFonts w:hint="eastAsia" w:ascii="宋体" w:hAnsi="宋体"/>
          <w:sz w:val="28"/>
          <w:szCs w:val="28"/>
        </w:rPr>
        <w:t>小时内电话响应、</w:t>
      </w:r>
      <w:r>
        <w:rPr>
          <w:rFonts w:ascii="宋体" w:hAnsi="宋体"/>
          <w:sz w:val="28"/>
          <w:szCs w:val="28"/>
        </w:rPr>
        <w:t>4</w:t>
      </w:r>
      <w:r>
        <w:rPr>
          <w:rFonts w:hint="eastAsia" w:ascii="宋体" w:hAnsi="宋体"/>
          <w:sz w:val="28"/>
          <w:szCs w:val="28"/>
        </w:rPr>
        <w:t>小时内</w:t>
      </w:r>
      <w:r>
        <w:rPr>
          <w:rFonts w:hint="eastAsia" w:ascii="宋体" w:hAnsi="宋体"/>
          <w:bCs/>
          <w:sz w:val="28"/>
          <w:szCs w:val="28"/>
        </w:rPr>
        <w:t>到达鞍钢现场</w:t>
      </w:r>
    </w:p>
    <w:p>
      <w:pPr>
        <w:spacing w:line="360" w:lineRule="auto"/>
        <w:ind w:firstLine="560" w:firstLineChars="200"/>
        <w:rPr>
          <w:rFonts w:ascii="宋体"/>
          <w:sz w:val="28"/>
          <w:szCs w:val="28"/>
        </w:rPr>
      </w:pPr>
      <w:r>
        <w:rPr>
          <w:rFonts w:hint="eastAsia" w:ascii="宋体" w:hAnsi="宋体"/>
          <w:sz w:val="28"/>
          <w:szCs w:val="28"/>
        </w:rPr>
        <w:t>5.7乙</w:t>
      </w:r>
      <w:r>
        <w:rPr>
          <w:rFonts w:hint="eastAsia" w:ascii="宋体" w:hAnsi="宋体"/>
          <w:bCs/>
          <w:sz w:val="28"/>
          <w:szCs w:val="28"/>
        </w:rPr>
        <w:t>方需提供至少一名Commvault认证工程师，</w:t>
      </w:r>
      <w:r>
        <w:rPr>
          <w:rFonts w:hint="eastAsia" w:ascii="宋体" w:hAnsi="宋体"/>
          <w:bCs/>
          <w:sz w:val="28"/>
          <w:szCs w:val="28"/>
          <w:lang w:val="en-US" w:eastAsia="zh-CN"/>
        </w:rPr>
        <w:t>作为</w:t>
      </w:r>
      <w:r>
        <w:rPr>
          <w:rFonts w:hint="eastAsia" w:ascii="宋体" w:hAnsi="宋体"/>
          <w:sz w:val="28"/>
          <w:szCs w:val="28"/>
        </w:rPr>
        <w:t>常驻</w:t>
      </w:r>
      <w:r>
        <w:rPr>
          <w:rFonts w:hint="eastAsia" w:ascii="宋体" w:hAnsi="宋体"/>
          <w:bCs/>
          <w:sz w:val="28"/>
          <w:szCs w:val="28"/>
        </w:rPr>
        <w:t>工程师到鞍钢现场提供维保服务</w:t>
      </w:r>
      <w:r>
        <w:rPr>
          <w:rFonts w:hint="eastAsia" w:ascii="宋体" w:hAnsi="宋体"/>
          <w:sz w:val="28"/>
          <w:szCs w:val="28"/>
        </w:rPr>
        <w:t>。</w:t>
      </w:r>
      <w:bookmarkStart w:id="111" w:name="_GoBack"/>
      <w:bookmarkEnd w:id="111"/>
    </w:p>
    <w:p>
      <w:pPr>
        <w:spacing w:line="360" w:lineRule="auto"/>
        <w:ind w:firstLine="560" w:firstLineChars="200"/>
        <w:rPr>
          <w:rFonts w:ascii="宋体" w:hAnsi="宋体"/>
          <w:sz w:val="28"/>
          <w:szCs w:val="28"/>
        </w:rPr>
      </w:pPr>
      <w:r>
        <w:rPr>
          <w:rFonts w:hint="eastAsia" w:ascii="宋体" w:hAnsi="宋体"/>
          <w:sz w:val="28"/>
          <w:szCs w:val="28"/>
        </w:rPr>
        <w:t>5.8乙方应保证：提供</w:t>
      </w:r>
      <w:r>
        <w:rPr>
          <w:rFonts w:ascii="宋体" w:hAnsi="宋体"/>
          <w:sz w:val="28"/>
          <w:szCs w:val="28"/>
        </w:rPr>
        <w:t>7*24小时服务，运维工程师24小时手机畅通。</w:t>
      </w:r>
    </w:p>
    <w:p>
      <w:pPr>
        <w:spacing w:line="360" w:lineRule="auto"/>
        <w:ind w:firstLine="560" w:firstLineChars="200"/>
        <w:rPr>
          <w:rFonts w:ascii="宋体" w:hAnsi="宋体"/>
          <w:sz w:val="28"/>
          <w:szCs w:val="28"/>
        </w:rPr>
      </w:pPr>
    </w:p>
    <w:p>
      <w:pPr>
        <w:spacing w:line="360" w:lineRule="auto"/>
        <w:ind w:firstLine="420" w:firstLineChars="200"/>
      </w:pPr>
    </w:p>
    <w:bookmarkEnd w:id="38"/>
    <w:bookmarkEnd w:id="39"/>
    <w:p>
      <w:pPr>
        <w:pStyle w:val="2"/>
        <w:pageBreakBefore/>
        <w:spacing w:before="0" w:after="0" w:line="560" w:lineRule="exact"/>
        <w:ind w:left="0"/>
        <w:jc w:val="center"/>
        <w:rPr>
          <w:rFonts w:ascii="黑体" w:hAnsi="黑体" w:eastAsia="黑体"/>
          <w:sz w:val="32"/>
          <w:szCs w:val="32"/>
        </w:rPr>
      </w:pPr>
      <w:bookmarkStart w:id="40" w:name="_Toc8830897"/>
      <w:bookmarkEnd w:id="40"/>
      <w:bookmarkStart w:id="41" w:name="_Toc8830942"/>
      <w:bookmarkEnd w:id="41"/>
      <w:bookmarkStart w:id="42" w:name="_Toc8830971"/>
      <w:bookmarkEnd w:id="42"/>
      <w:bookmarkStart w:id="43" w:name="_Toc8830920"/>
      <w:bookmarkEnd w:id="43"/>
      <w:bookmarkStart w:id="44" w:name="_Toc8830901"/>
      <w:bookmarkEnd w:id="44"/>
      <w:bookmarkStart w:id="45" w:name="_Toc8830946"/>
      <w:bookmarkEnd w:id="45"/>
      <w:bookmarkStart w:id="46" w:name="_Toc8830957"/>
      <w:bookmarkEnd w:id="46"/>
      <w:bookmarkStart w:id="47" w:name="_Toc8830918"/>
      <w:bookmarkEnd w:id="47"/>
      <w:bookmarkStart w:id="48" w:name="_Toc8830909"/>
      <w:bookmarkEnd w:id="48"/>
      <w:bookmarkStart w:id="49" w:name="_Toc8830947"/>
      <w:bookmarkEnd w:id="49"/>
      <w:bookmarkStart w:id="50" w:name="_Toc8830913"/>
      <w:bookmarkEnd w:id="50"/>
      <w:bookmarkStart w:id="51" w:name="_Toc8830924"/>
      <w:bookmarkEnd w:id="51"/>
      <w:bookmarkStart w:id="52" w:name="_Toc8830972"/>
      <w:bookmarkEnd w:id="52"/>
      <w:bookmarkStart w:id="53" w:name="_Toc8830911"/>
      <w:bookmarkEnd w:id="53"/>
      <w:bookmarkStart w:id="54" w:name="_Toc8830950"/>
      <w:bookmarkEnd w:id="54"/>
      <w:bookmarkStart w:id="55" w:name="_Toc8830926"/>
      <w:bookmarkEnd w:id="55"/>
      <w:bookmarkStart w:id="56" w:name="_Toc8830939"/>
      <w:bookmarkEnd w:id="56"/>
      <w:bookmarkStart w:id="57" w:name="_Toc8830917"/>
      <w:bookmarkEnd w:id="57"/>
      <w:bookmarkStart w:id="58" w:name="_Toc8830929"/>
      <w:bookmarkEnd w:id="58"/>
      <w:bookmarkStart w:id="59" w:name="_Toc8830908"/>
      <w:bookmarkEnd w:id="59"/>
      <w:bookmarkStart w:id="60" w:name="_Toc8830899"/>
      <w:bookmarkEnd w:id="60"/>
      <w:bookmarkStart w:id="61" w:name="_Toc8830906"/>
      <w:bookmarkEnd w:id="61"/>
      <w:bookmarkStart w:id="62" w:name="_Toc8830921"/>
      <w:bookmarkEnd w:id="62"/>
      <w:bookmarkStart w:id="63" w:name="_Toc8830944"/>
      <w:bookmarkEnd w:id="63"/>
      <w:bookmarkStart w:id="64" w:name="_Toc8830948"/>
      <w:bookmarkEnd w:id="64"/>
      <w:bookmarkStart w:id="65" w:name="_Toc8830956"/>
      <w:bookmarkEnd w:id="65"/>
      <w:bookmarkStart w:id="66" w:name="_Toc8830898"/>
      <w:bookmarkEnd w:id="66"/>
      <w:bookmarkStart w:id="67" w:name="_Toc8830923"/>
      <w:bookmarkEnd w:id="67"/>
      <w:bookmarkStart w:id="68" w:name="_Toc8830966"/>
      <w:bookmarkEnd w:id="68"/>
      <w:bookmarkStart w:id="69" w:name="_Toc8830915"/>
      <w:bookmarkEnd w:id="69"/>
      <w:bookmarkStart w:id="70" w:name="_Toc8830904"/>
      <w:bookmarkEnd w:id="70"/>
      <w:bookmarkStart w:id="71" w:name="_Toc8830930"/>
      <w:bookmarkEnd w:id="71"/>
      <w:bookmarkStart w:id="72" w:name="_Toc8830916"/>
      <w:bookmarkEnd w:id="72"/>
      <w:bookmarkStart w:id="73" w:name="_Toc8830970"/>
      <w:bookmarkEnd w:id="73"/>
      <w:bookmarkStart w:id="74" w:name="_Toc8830910"/>
      <w:bookmarkEnd w:id="74"/>
      <w:bookmarkStart w:id="75" w:name="_Toc8830960"/>
      <w:bookmarkEnd w:id="75"/>
      <w:bookmarkStart w:id="76" w:name="_Toc8830902"/>
      <w:bookmarkEnd w:id="76"/>
      <w:bookmarkStart w:id="77" w:name="_Toc8830903"/>
      <w:bookmarkEnd w:id="77"/>
      <w:bookmarkStart w:id="78" w:name="_Toc8830965"/>
      <w:bookmarkEnd w:id="78"/>
      <w:bookmarkStart w:id="79" w:name="_Toc8830949"/>
      <w:bookmarkEnd w:id="79"/>
      <w:bookmarkStart w:id="80" w:name="_Toc8830958"/>
      <w:bookmarkEnd w:id="80"/>
      <w:bookmarkStart w:id="81" w:name="_Toc8830940"/>
      <w:bookmarkEnd w:id="81"/>
      <w:bookmarkStart w:id="82" w:name="_Toc8830952"/>
      <w:bookmarkEnd w:id="82"/>
      <w:bookmarkStart w:id="83" w:name="_Toc8830928"/>
      <w:bookmarkEnd w:id="83"/>
      <w:bookmarkStart w:id="84" w:name="_Toc8830963"/>
      <w:bookmarkEnd w:id="84"/>
      <w:bookmarkStart w:id="85" w:name="_Toc8830959"/>
      <w:bookmarkEnd w:id="85"/>
      <w:bookmarkStart w:id="86" w:name="_Toc8830922"/>
      <w:bookmarkEnd w:id="86"/>
      <w:bookmarkStart w:id="87" w:name="_Toc8830907"/>
      <w:bookmarkEnd w:id="87"/>
      <w:bookmarkStart w:id="88" w:name="_Toc8830945"/>
      <w:bookmarkEnd w:id="88"/>
      <w:bookmarkStart w:id="89" w:name="_Toc8830953"/>
      <w:bookmarkEnd w:id="89"/>
      <w:bookmarkStart w:id="90" w:name="_Toc8830968"/>
      <w:bookmarkEnd w:id="90"/>
      <w:bookmarkStart w:id="91" w:name="_Toc8830925"/>
      <w:bookmarkEnd w:id="91"/>
      <w:bookmarkStart w:id="92" w:name="_Toc8830912"/>
      <w:bookmarkEnd w:id="92"/>
      <w:bookmarkStart w:id="93" w:name="_Toc8830967"/>
      <w:bookmarkEnd w:id="93"/>
      <w:bookmarkStart w:id="94" w:name="_Toc8830955"/>
      <w:bookmarkEnd w:id="94"/>
      <w:bookmarkStart w:id="95" w:name="_Toc8830951"/>
      <w:bookmarkEnd w:id="95"/>
      <w:bookmarkStart w:id="96" w:name="_Toc8830914"/>
      <w:bookmarkEnd w:id="96"/>
      <w:bookmarkStart w:id="97" w:name="_Toc8830905"/>
      <w:bookmarkEnd w:id="97"/>
      <w:bookmarkStart w:id="98" w:name="_Toc8830927"/>
      <w:bookmarkEnd w:id="98"/>
      <w:bookmarkStart w:id="99" w:name="_Toc8830964"/>
      <w:bookmarkEnd w:id="99"/>
      <w:bookmarkStart w:id="100" w:name="_Toc8830943"/>
      <w:bookmarkEnd w:id="100"/>
      <w:bookmarkStart w:id="101" w:name="_Toc8830954"/>
      <w:bookmarkEnd w:id="101"/>
      <w:bookmarkStart w:id="102" w:name="_Toc8830969"/>
      <w:bookmarkEnd w:id="102"/>
      <w:bookmarkStart w:id="103" w:name="_Toc8830941"/>
      <w:bookmarkEnd w:id="103"/>
      <w:bookmarkStart w:id="104" w:name="_Toc8830900"/>
      <w:bookmarkEnd w:id="104"/>
      <w:bookmarkStart w:id="105" w:name="_Toc8830962"/>
      <w:bookmarkEnd w:id="105"/>
      <w:bookmarkStart w:id="106" w:name="_Toc8830919"/>
      <w:bookmarkEnd w:id="106"/>
      <w:bookmarkStart w:id="107" w:name="_Toc8830961"/>
      <w:bookmarkEnd w:id="107"/>
      <w:bookmarkStart w:id="108" w:name="_Toc115437946"/>
      <w:bookmarkStart w:id="109" w:name="_Toc126738129"/>
      <w:r>
        <w:rPr>
          <w:rFonts w:hint="eastAsia" w:ascii="黑体" w:hAnsi="黑体" w:eastAsia="黑体"/>
          <w:b w:val="0"/>
          <w:bCs/>
          <w:sz w:val="32"/>
          <w:szCs w:val="32"/>
        </w:rPr>
        <w:t>合同附件效力</w:t>
      </w:r>
      <w:bookmarkEnd w:id="108"/>
    </w:p>
    <w:bookmarkEnd w:id="109"/>
    <w:p>
      <w:pPr>
        <w:spacing w:line="360" w:lineRule="auto"/>
        <w:ind w:firstLine="560" w:firstLineChars="200"/>
        <w:rPr>
          <w:rFonts w:ascii="宋体" w:hAnsi="宋体"/>
          <w:sz w:val="28"/>
          <w:szCs w:val="28"/>
        </w:rPr>
      </w:pPr>
      <w:r>
        <w:rPr>
          <w:rFonts w:hint="eastAsia" w:ascii="宋体" w:hAnsi="宋体"/>
          <w:sz w:val="28"/>
          <w:szCs w:val="28"/>
        </w:rPr>
        <w:t>6.1</w:t>
      </w:r>
      <w:r>
        <w:rPr>
          <w:rFonts w:ascii="宋体" w:hAnsi="宋体"/>
          <w:sz w:val="28"/>
          <w:szCs w:val="28"/>
        </w:rPr>
        <w:t>甲方有权对乙方的定修、抢修及备件整备</w:t>
      </w:r>
      <w:r>
        <w:rPr>
          <w:rFonts w:hint="eastAsia" w:ascii="宋体" w:hAnsi="宋体"/>
          <w:sz w:val="28"/>
          <w:szCs w:val="28"/>
        </w:rPr>
        <w:t>等工作</w:t>
      </w:r>
      <w:r>
        <w:rPr>
          <w:rFonts w:ascii="宋体" w:hAnsi="宋体"/>
          <w:sz w:val="28"/>
          <w:szCs w:val="28"/>
        </w:rPr>
        <w:t>进行验收，对验收不合格的项目，责令其返修，返修期间所发生的一切费用由乙方承担</w:t>
      </w:r>
      <w:r>
        <w:rPr>
          <w:rFonts w:hint="eastAsia" w:ascii="宋体" w:hAnsi="宋体"/>
          <w:sz w:val="28"/>
          <w:szCs w:val="28"/>
        </w:rPr>
        <w:t>。</w:t>
      </w:r>
    </w:p>
    <w:p>
      <w:pPr>
        <w:spacing w:line="360" w:lineRule="auto"/>
        <w:ind w:firstLine="560" w:firstLineChars="200"/>
        <w:rPr>
          <w:rFonts w:ascii="宋体" w:hAnsi="宋体"/>
          <w:sz w:val="28"/>
          <w:szCs w:val="28"/>
        </w:rPr>
      </w:pPr>
      <w:r>
        <w:rPr>
          <w:rFonts w:hint="eastAsia" w:ascii="宋体" w:hAnsi="宋体"/>
          <w:sz w:val="28"/>
          <w:szCs w:val="28"/>
        </w:rPr>
        <w:t>6.2</w:t>
      </w:r>
      <w:r>
        <w:rPr>
          <w:rFonts w:ascii="宋体" w:hAnsi="宋体"/>
          <w:sz w:val="28"/>
          <w:szCs w:val="28"/>
        </w:rPr>
        <w:t>甲方有权对乙方的工作提出意见和要求,有权制止乙方在检修过程中的违章作业</w:t>
      </w:r>
      <w:r>
        <w:rPr>
          <w:rFonts w:hint="eastAsia" w:ascii="宋体" w:hAnsi="宋体"/>
          <w:sz w:val="28"/>
          <w:szCs w:val="28"/>
        </w:rPr>
        <w:t>。</w:t>
      </w:r>
    </w:p>
    <w:p>
      <w:pPr>
        <w:spacing w:line="360" w:lineRule="auto"/>
        <w:ind w:firstLine="560" w:firstLineChars="200"/>
        <w:rPr>
          <w:rFonts w:ascii="宋体" w:hAnsi="宋体"/>
          <w:sz w:val="28"/>
          <w:szCs w:val="28"/>
        </w:rPr>
      </w:pPr>
      <w:r>
        <w:rPr>
          <w:rFonts w:hint="eastAsia" w:ascii="宋体" w:hAnsi="宋体"/>
          <w:sz w:val="28"/>
          <w:szCs w:val="28"/>
        </w:rPr>
        <w:t>6.3</w:t>
      </w:r>
      <w:r>
        <w:rPr>
          <w:rFonts w:ascii="宋体" w:hAnsi="宋体"/>
          <w:sz w:val="28"/>
          <w:szCs w:val="28"/>
        </w:rPr>
        <w:t>如果乙方不能按要求完成维保任务并造成严重后果的,甲方有权</w:t>
      </w:r>
      <w:r>
        <w:rPr>
          <w:rFonts w:hint="eastAsia" w:ascii="宋体" w:hAnsi="宋体"/>
          <w:sz w:val="28"/>
          <w:szCs w:val="28"/>
        </w:rPr>
        <w:t>终止</w:t>
      </w:r>
      <w:r>
        <w:rPr>
          <w:rFonts w:ascii="宋体" w:hAnsi="宋体"/>
          <w:sz w:val="28"/>
          <w:szCs w:val="28"/>
        </w:rPr>
        <w:t>合同</w:t>
      </w:r>
      <w:r>
        <w:rPr>
          <w:rFonts w:hint="eastAsia" w:ascii="宋体" w:hAnsi="宋体"/>
          <w:sz w:val="28"/>
          <w:szCs w:val="28"/>
        </w:rPr>
        <w:t>。</w:t>
      </w:r>
    </w:p>
    <w:p>
      <w:pPr>
        <w:spacing w:line="360" w:lineRule="auto"/>
        <w:ind w:firstLine="560" w:firstLineChars="200"/>
        <w:rPr>
          <w:rFonts w:ascii="宋体" w:hAnsi="宋体"/>
          <w:sz w:val="28"/>
          <w:szCs w:val="28"/>
        </w:rPr>
      </w:pPr>
      <w:r>
        <w:rPr>
          <w:rFonts w:hint="eastAsia" w:ascii="宋体" w:hAnsi="宋体"/>
          <w:sz w:val="28"/>
          <w:szCs w:val="28"/>
        </w:rPr>
        <w:t>6.4</w:t>
      </w:r>
      <w:r>
        <w:rPr>
          <w:rFonts w:ascii="宋体" w:hAnsi="宋体"/>
          <w:sz w:val="28"/>
          <w:szCs w:val="28"/>
        </w:rPr>
        <w:t>甲方有权按照相关管理制度或标准等对乙方违反制度、标准的行为进行考核</w:t>
      </w:r>
      <w:r>
        <w:rPr>
          <w:rFonts w:hint="eastAsia" w:ascii="宋体" w:hAnsi="宋体"/>
          <w:sz w:val="28"/>
          <w:szCs w:val="28"/>
        </w:rPr>
        <w:t>。</w:t>
      </w:r>
    </w:p>
    <w:p>
      <w:pPr>
        <w:spacing w:line="360" w:lineRule="auto"/>
        <w:ind w:firstLine="560" w:firstLineChars="200"/>
        <w:rPr>
          <w:rFonts w:ascii="宋体" w:hAnsi="宋体"/>
          <w:sz w:val="28"/>
          <w:szCs w:val="28"/>
        </w:rPr>
      </w:pPr>
      <w:r>
        <w:rPr>
          <w:rFonts w:hint="eastAsia" w:ascii="宋体" w:hAnsi="宋体"/>
          <w:sz w:val="28"/>
          <w:szCs w:val="28"/>
        </w:rPr>
        <w:t>6.5</w:t>
      </w:r>
      <w:r>
        <w:rPr>
          <w:rFonts w:ascii="宋体" w:hAnsi="宋体"/>
          <w:sz w:val="28"/>
          <w:szCs w:val="28"/>
        </w:rPr>
        <w:t>乙方有权向甲方提出工作异议和修正意见,有权对甲方的违章操作、违章指挥及有可能损坏</w:t>
      </w:r>
      <w:r>
        <w:rPr>
          <w:rFonts w:hint="eastAsia" w:ascii="宋体" w:hAnsi="宋体"/>
          <w:sz w:val="28"/>
          <w:szCs w:val="28"/>
        </w:rPr>
        <w:t>设备</w:t>
      </w:r>
      <w:r>
        <w:rPr>
          <w:rFonts w:ascii="宋体" w:hAnsi="宋体"/>
          <w:sz w:val="28"/>
          <w:szCs w:val="28"/>
        </w:rPr>
        <w:t>的行为进行制止，并予以指导</w:t>
      </w:r>
      <w:r>
        <w:rPr>
          <w:rFonts w:hint="eastAsia" w:ascii="宋体" w:hAnsi="宋体"/>
          <w:sz w:val="28"/>
          <w:szCs w:val="28"/>
        </w:rPr>
        <w:t>。</w:t>
      </w:r>
    </w:p>
    <w:p>
      <w:pPr>
        <w:spacing w:line="360" w:lineRule="auto"/>
        <w:ind w:firstLine="560" w:firstLineChars="200"/>
        <w:rPr>
          <w:rFonts w:ascii="宋体"/>
          <w:sz w:val="28"/>
          <w:szCs w:val="28"/>
        </w:rPr>
      </w:pPr>
      <w:r>
        <w:rPr>
          <w:rFonts w:hint="eastAsia" w:ascii="宋体" w:hAnsi="宋体"/>
          <w:sz w:val="28"/>
          <w:szCs w:val="28"/>
        </w:rPr>
        <w:t>6.6</w:t>
      </w:r>
      <w:r>
        <w:rPr>
          <w:rFonts w:ascii="宋体" w:hAnsi="宋体"/>
          <w:sz w:val="28"/>
          <w:szCs w:val="28"/>
        </w:rPr>
        <w:t>乙方对</w:t>
      </w:r>
      <w:r>
        <w:rPr>
          <w:rFonts w:hint="eastAsia" w:ascii="宋体" w:hAnsi="宋体"/>
          <w:sz w:val="28"/>
          <w:szCs w:val="28"/>
        </w:rPr>
        <w:t>责任范围内设备</w:t>
      </w:r>
      <w:r>
        <w:rPr>
          <w:rFonts w:ascii="宋体" w:hAnsi="宋体"/>
          <w:sz w:val="28"/>
          <w:szCs w:val="28"/>
        </w:rPr>
        <w:t>的定修、抢修及备件整备</w:t>
      </w:r>
      <w:r>
        <w:rPr>
          <w:rFonts w:hint="eastAsia" w:ascii="宋体" w:hAnsi="宋体"/>
          <w:sz w:val="28"/>
          <w:szCs w:val="28"/>
        </w:rPr>
        <w:t>等</w:t>
      </w:r>
      <w:r>
        <w:rPr>
          <w:rFonts w:ascii="宋体" w:hAnsi="宋体"/>
          <w:sz w:val="28"/>
          <w:szCs w:val="28"/>
        </w:rPr>
        <w:t>工作负全责，并接受甲方的监督检查和验收</w:t>
      </w:r>
      <w:r>
        <w:rPr>
          <w:rFonts w:hint="eastAsia" w:ascii="宋体" w:hAnsi="宋体"/>
          <w:sz w:val="28"/>
          <w:szCs w:val="28"/>
        </w:rPr>
        <w:t>。</w:t>
      </w:r>
    </w:p>
    <w:p>
      <w:pPr>
        <w:spacing w:line="360" w:lineRule="auto"/>
        <w:ind w:firstLine="560" w:firstLineChars="200"/>
        <w:rPr>
          <w:rFonts w:ascii="宋体"/>
          <w:sz w:val="28"/>
          <w:szCs w:val="28"/>
        </w:rPr>
      </w:pPr>
      <w:r>
        <w:rPr>
          <w:rFonts w:hint="eastAsia" w:ascii="宋体" w:hAnsi="宋体"/>
          <w:sz w:val="28"/>
          <w:szCs w:val="28"/>
        </w:rPr>
        <w:t>6.7</w:t>
      </w:r>
      <w:r>
        <w:rPr>
          <w:rFonts w:ascii="宋体" w:hAnsi="宋体"/>
          <w:sz w:val="28"/>
          <w:szCs w:val="28"/>
        </w:rPr>
        <w:t>乙方</w:t>
      </w:r>
      <w:r>
        <w:rPr>
          <w:rFonts w:hint="eastAsia" w:ascii="宋体" w:hAnsi="宋体"/>
          <w:sz w:val="28"/>
          <w:szCs w:val="28"/>
        </w:rPr>
        <w:t>对所属人员安全负全责，依据甲方抢修指令严格按行业或甲方作业标准进行检修</w:t>
      </w:r>
      <w:r>
        <w:rPr>
          <w:rFonts w:ascii="宋体" w:hAnsi="宋体"/>
          <w:sz w:val="28"/>
          <w:szCs w:val="28"/>
        </w:rPr>
        <w:t>，遵守甲方各项规章制度，并接受考核</w:t>
      </w:r>
      <w:r>
        <w:rPr>
          <w:rFonts w:hint="eastAsia" w:ascii="宋体" w:hAnsi="宋体"/>
          <w:sz w:val="28"/>
          <w:szCs w:val="28"/>
        </w:rPr>
        <w:t>。</w:t>
      </w:r>
    </w:p>
    <w:p>
      <w:pPr>
        <w:spacing w:line="360" w:lineRule="auto"/>
        <w:ind w:firstLine="560" w:firstLineChars="200"/>
        <w:rPr>
          <w:rFonts w:ascii="宋体"/>
          <w:sz w:val="28"/>
          <w:szCs w:val="28"/>
        </w:rPr>
      </w:pPr>
      <w:r>
        <w:rPr>
          <w:rFonts w:hint="eastAsia" w:ascii="宋体" w:hAnsi="宋体"/>
          <w:sz w:val="28"/>
          <w:szCs w:val="28"/>
        </w:rPr>
        <w:t>6.8</w:t>
      </w:r>
      <w:r>
        <w:rPr>
          <w:rFonts w:ascii="宋体" w:hAnsi="宋体"/>
          <w:sz w:val="28"/>
          <w:szCs w:val="28"/>
        </w:rPr>
        <w:t>乙方</w:t>
      </w:r>
      <w:r>
        <w:rPr>
          <w:rFonts w:hint="eastAsia" w:ascii="宋体" w:hAnsi="宋体"/>
          <w:sz w:val="28"/>
          <w:szCs w:val="28"/>
        </w:rPr>
        <w:t>负责本维保协议规定区域内现场的整理整顿工作。</w:t>
      </w:r>
    </w:p>
    <w:p>
      <w:pPr>
        <w:spacing w:line="360" w:lineRule="auto"/>
        <w:ind w:firstLine="560" w:firstLineChars="200"/>
        <w:rPr>
          <w:rFonts w:ascii="宋体"/>
          <w:sz w:val="28"/>
          <w:szCs w:val="28"/>
        </w:rPr>
      </w:pPr>
      <w:r>
        <w:rPr>
          <w:rFonts w:hint="eastAsia" w:ascii="宋体" w:hAnsi="宋体"/>
          <w:sz w:val="28"/>
          <w:szCs w:val="28"/>
        </w:rPr>
        <w:t>6.9</w:t>
      </w:r>
      <w:r>
        <w:rPr>
          <w:rFonts w:ascii="宋体" w:hAnsi="宋体"/>
          <w:sz w:val="28"/>
          <w:szCs w:val="28"/>
        </w:rPr>
        <w:t>乙方</w:t>
      </w:r>
      <w:r>
        <w:rPr>
          <w:rFonts w:hint="eastAsia" w:ascii="宋体" w:hAnsi="宋体"/>
          <w:sz w:val="28"/>
          <w:szCs w:val="28"/>
        </w:rPr>
        <w:t>上岗人员，必须满足所在岗位的技术素质要求。</w:t>
      </w:r>
    </w:p>
    <w:p>
      <w:pPr>
        <w:spacing w:line="360" w:lineRule="auto"/>
        <w:ind w:firstLine="560" w:firstLineChars="200"/>
        <w:rPr>
          <w:rFonts w:ascii="宋体" w:hAnsi="宋体"/>
          <w:sz w:val="28"/>
          <w:szCs w:val="28"/>
        </w:rPr>
      </w:pPr>
      <w:r>
        <w:rPr>
          <w:rFonts w:hint="eastAsia" w:ascii="宋体" w:hAnsi="宋体"/>
          <w:sz w:val="28"/>
          <w:szCs w:val="28"/>
        </w:rPr>
        <w:t>6.10</w:t>
      </w:r>
      <w:r>
        <w:rPr>
          <w:rFonts w:ascii="宋体" w:hAnsi="宋体"/>
          <w:sz w:val="28"/>
          <w:szCs w:val="28"/>
        </w:rPr>
        <w:t>乙方</w:t>
      </w:r>
      <w:r>
        <w:rPr>
          <w:rFonts w:hint="eastAsia" w:ascii="宋体" w:hAnsi="宋体"/>
          <w:sz w:val="28"/>
          <w:szCs w:val="28"/>
        </w:rPr>
        <w:t>负责检修设备、整备备件的保管工作。</w:t>
      </w:r>
    </w:p>
    <w:p>
      <w:pPr>
        <w:pStyle w:val="2"/>
        <w:spacing w:before="0" w:after="0"/>
        <w:ind w:left="0" w:firstLine="422"/>
        <w:jc w:val="center"/>
      </w:pPr>
      <w:bookmarkStart w:id="110" w:name="_Toc115437947"/>
      <w:r>
        <w:rPr>
          <w:rFonts w:hint="eastAsia" w:ascii="黑体" w:hAnsi="黑体" w:eastAsia="黑体"/>
          <w:b w:val="0"/>
          <w:bCs/>
          <w:sz w:val="32"/>
          <w:szCs w:val="32"/>
        </w:rPr>
        <w:t>考评</w:t>
      </w:r>
      <w:bookmarkEnd w:id="110"/>
    </w:p>
    <w:p>
      <w:pPr>
        <w:widowControl/>
        <w:snapToGrid w:val="0"/>
        <w:spacing w:line="360" w:lineRule="auto"/>
        <w:ind w:firstLine="560" w:firstLineChars="200"/>
        <w:jc w:val="left"/>
        <w:textAlignment w:val="baseline"/>
        <w:rPr>
          <w:rFonts w:ascii="宋体" w:hAnsi="宋体" w:cs="宋体"/>
          <w:sz w:val="28"/>
          <w:szCs w:val="28"/>
        </w:rPr>
      </w:pPr>
      <w:r>
        <w:rPr>
          <w:rFonts w:hint="eastAsia" w:ascii="宋体" w:hAnsi="宋体"/>
          <w:sz w:val="28"/>
          <w:szCs w:val="28"/>
        </w:rPr>
        <w:t>7</w:t>
      </w:r>
      <w:r>
        <w:rPr>
          <w:rFonts w:ascii="宋体" w:hAnsi="宋体"/>
          <w:sz w:val="28"/>
          <w:szCs w:val="28"/>
        </w:rPr>
        <w:t>.</w:t>
      </w:r>
      <w:r>
        <w:rPr>
          <w:rFonts w:hint="eastAsia" w:ascii="宋体" w:hAnsi="宋体"/>
          <w:sz w:val="28"/>
          <w:szCs w:val="28"/>
        </w:rPr>
        <w:t>1在</w:t>
      </w:r>
      <w:r>
        <w:rPr>
          <w:rFonts w:hint="eastAsia" w:ascii="宋体" w:hAnsi="宋体" w:cs="宋体"/>
          <w:sz w:val="28"/>
          <w:szCs w:val="28"/>
        </w:rPr>
        <w:t>维护范围内，当硬件出现故障时，甲方发出抢修指令后，乙方维护人员须在</w:t>
      </w:r>
      <w:r>
        <w:rPr>
          <w:rFonts w:ascii="宋体" w:hAnsi="宋体" w:cs="宋体"/>
          <w:sz w:val="28"/>
          <w:szCs w:val="28"/>
        </w:rPr>
        <w:t>20</w:t>
      </w:r>
      <w:r>
        <w:rPr>
          <w:rFonts w:hint="eastAsia" w:ascii="宋体" w:hAnsi="宋体" w:cs="宋体"/>
          <w:sz w:val="28"/>
          <w:szCs w:val="28"/>
        </w:rPr>
        <w:t>分钟内响应并在约定时间内处理完毕，如不能完成必须向相关人员说明原因并提出进一步解决方案，直至故障排除。如因乙方原因导致问题解决时间拖延</w:t>
      </w:r>
      <w:r>
        <w:rPr>
          <w:rFonts w:ascii="宋体" w:hAnsi="宋体" w:cs="宋体"/>
          <w:sz w:val="28"/>
          <w:szCs w:val="28"/>
        </w:rPr>
        <w:t>2小时，甲方有权考核维护费用5000元/次，每增加拖延1小时在原考核基础上增加考核5000元/次，累计最高考核金额为合同总价款的2</w:t>
      </w:r>
      <w:r>
        <w:rPr>
          <w:rFonts w:hint="eastAsia" w:ascii="宋体" w:hAnsi="宋体" w:cs="宋体"/>
          <w:sz w:val="28"/>
          <w:szCs w:val="28"/>
        </w:rPr>
        <w:t>5</w:t>
      </w:r>
      <w:r>
        <w:rPr>
          <w:rFonts w:ascii="宋体" w:hAnsi="宋体" w:cs="宋体"/>
          <w:sz w:val="28"/>
          <w:szCs w:val="28"/>
        </w:rPr>
        <w:t>%。因乙方人员技术水平等问题无法解决故障而请他人解决故障的费用由乙方承担。事故处理完成后，乙方须于3</w:t>
      </w:r>
      <w:r>
        <w:rPr>
          <w:rFonts w:hint="eastAsia" w:ascii="宋体" w:hAnsi="宋体" w:cs="宋体"/>
          <w:sz w:val="28"/>
          <w:szCs w:val="28"/>
        </w:rPr>
        <w:t>个工作日内向甲方提交《事故处理分析报告》。</w:t>
      </w:r>
    </w:p>
    <w:p>
      <w:pPr>
        <w:widowControl/>
        <w:snapToGrid w:val="0"/>
        <w:spacing w:line="360" w:lineRule="auto"/>
        <w:ind w:firstLine="560" w:firstLineChars="200"/>
        <w:jc w:val="left"/>
        <w:textAlignment w:val="baseline"/>
        <w:rPr>
          <w:rFonts w:ascii="宋体" w:hAnsi="宋体" w:cs="宋体"/>
          <w:sz w:val="28"/>
          <w:szCs w:val="28"/>
        </w:rPr>
      </w:pPr>
      <w:r>
        <w:rPr>
          <w:rFonts w:hint="eastAsia" w:ascii="宋体" w:hAnsi="宋体" w:cs="宋体"/>
          <w:sz w:val="28"/>
          <w:szCs w:val="28"/>
        </w:rPr>
        <w:t>7</w:t>
      </w:r>
      <w:r>
        <w:rPr>
          <w:rFonts w:ascii="宋体" w:hAnsi="宋体" w:cs="宋体"/>
          <w:sz w:val="28"/>
          <w:szCs w:val="28"/>
        </w:rPr>
        <w:t>.2</w:t>
      </w:r>
      <w:r>
        <w:rPr>
          <w:rFonts w:hint="eastAsia" w:ascii="宋体" w:hAnsi="宋体" w:cs="宋体"/>
          <w:sz w:val="28"/>
          <w:szCs w:val="28"/>
        </w:rPr>
        <w:t>乙方在维保期间，如果运维及技术支持管理组织不到位，视具体情况每次考核</w:t>
      </w:r>
      <w:r>
        <w:rPr>
          <w:rFonts w:ascii="宋体" w:hAnsi="宋体" w:cs="宋体"/>
          <w:sz w:val="28"/>
          <w:szCs w:val="28"/>
        </w:rPr>
        <w:t>1000-10000元，甲方有权从任意阶段付款中扣除上述赔偿金额。</w:t>
      </w:r>
    </w:p>
    <w:p>
      <w:pPr>
        <w:widowControl/>
        <w:snapToGrid w:val="0"/>
        <w:spacing w:line="360" w:lineRule="auto"/>
        <w:ind w:firstLine="495" w:firstLineChars="177"/>
        <w:jc w:val="left"/>
        <w:textAlignment w:val="baseline"/>
        <w:rPr>
          <w:rFonts w:ascii="宋体" w:hAnsi="宋体" w:cs="宋体"/>
          <w:sz w:val="28"/>
          <w:szCs w:val="28"/>
        </w:rPr>
      </w:pPr>
    </w:p>
    <w:p>
      <w:pPr>
        <w:widowControl/>
        <w:snapToGrid w:val="0"/>
        <w:spacing w:line="360" w:lineRule="auto"/>
        <w:ind w:firstLine="495" w:firstLineChars="177"/>
        <w:jc w:val="left"/>
        <w:textAlignment w:val="baseline"/>
        <w:rPr>
          <w:rFonts w:ascii="宋体" w:hAnsi="宋体" w:cs="宋体"/>
          <w:sz w:val="28"/>
          <w:szCs w:val="28"/>
        </w:rPr>
      </w:pPr>
    </w:p>
    <w:p>
      <w:pPr>
        <w:widowControl/>
        <w:snapToGrid w:val="0"/>
        <w:spacing w:line="360" w:lineRule="auto"/>
        <w:ind w:firstLine="495" w:firstLineChars="177"/>
        <w:jc w:val="left"/>
        <w:textAlignment w:val="baseline"/>
        <w:rPr>
          <w:rFonts w:ascii="宋体" w:hAnsi="宋体" w:cs="宋体"/>
          <w:sz w:val="28"/>
          <w:szCs w:val="28"/>
        </w:rPr>
      </w:pPr>
    </w:p>
    <w:p>
      <w:pPr>
        <w:widowControl/>
        <w:snapToGrid w:val="0"/>
        <w:spacing w:line="360" w:lineRule="auto"/>
        <w:ind w:firstLine="495" w:firstLineChars="177"/>
        <w:jc w:val="left"/>
        <w:textAlignment w:val="baseline"/>
        <w:rPr>
          <w:rFonts w:ascii="宋体" w:hAnsi="宋体" w:cs="宋体"/>
          <w:sz w:val="28"/>
          <w:szCs w:val="28"/>
        </w:rPr>
      </w:pPr>
    </w:p>
    <w:p>
      <w:pPr>
        <w:widowControl/>
        <w:snapToGrid w:val="0"/>
        <w:spacing w:line="360" w:lineRule="auto"/>
        <w:ind w:firstLine="495" w:firstLineChars="177"/>
        <w:jc w:val="left"/>
        <w:textAlignment w:val="baseline"/>
        <w:rPr>
          <w:rFonts w:ascii="宋体" w:hAnsi="宋体" w:cs="宋体"/>
          <w:sz w:val="28"/>
          <w:szCs w:val="28"/>
        </w:rPr>
      </w:pPr>
    </w:p>
    <w:p>
      <w:pPr>
        <w:widowControl/>
        <w:snapToGrid w:val="0"/>
        <w:spacing w:line="360" w:lineRule="auto"/>
        <w:ind w:firstLine="495" w:firstLineChars="177"/>
        <w:jc w:val="left"/>
        <w:textAlignment w:val="baseline"/>
        <w:rPr>
          <w:rFonts w:ascii="宋体" w:hAnsi="宋体" w:cs="宋体"/>
          <w:sz w:val="28"/>
          <w:szCs w:val="28"/>
        </w:rPr>
      </w:pPr>
    </w:p>
    <w:p>
      <w:pPr>
        <w:widowControl/>
        <w:snapToGrid w:val="0"/>
        <w:spacing w:line="360" w:lineRule="auto"/>
        <w:ind w:firstLine="495" w:firstLineChars="177"/>
        <w:jc w:val="left"/>
        <w:textAlignment w:val="baseline"/>
        <w:rPr>
          <w:rFonts w:ascii="宋体" w:hAnsi="宋体" w:cs="宋体"/>
          <w:sz w:val="28"/>
          <w:szCs w:val="28"/>
        </w:rPr>
      </w:pPr>
    </w:p>
    <w:p>
      <w:pPr>
        <w:widowControl/>
        <w:snapToGrid w:val="0"/>
        <w:spacing w:line="360" w:lineRule="auto"/>
        <w:ind w:firstLine="495" w:firstLineChars="177"/>
        <w:jc w:val="left"/>
        <w:textAlignment w:val="baseline"/>
        <w:rPr>
          <w:rFonts w:ascii="宋体"/>
          <w:sz w:val="28"/>
          <w:szCs w:val="28"/>
        </w:rPr>
      </w:pPr>
    </w:p>
    <w:sectPr>
      <w:pgSz w:w="11906" w:h="16838"/>
      <w:pgMar w:top="1440" w:right="1080" w:bottom="1440" w:left="1080" w:header="851" w:footer="1134" w:gutter="0"/>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华文宋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2D6670"/>
    <w:multiLevelType w:val="multilevel"/>
    <w:tmpl w:val="0F2D6670"/>
    <w:lvl w:ilvl="0" w:tentative="0">
      <w:start w:val="1"/>
      <w:numFmt w:val="chineseCountingThousand"/>
      <w:pStyle w:val="2"/>
      <w:suff w:val="space"/>
      <w:lvlText w:val="第%1章"/>
      <w:lvlJc w:val="left"/>
      <w:pPr>
        <w:ind w:left="4395" w:firstLine="0"/>
      </w:pPr>
      <w:rPr>
        <w:rFonts w:hint="eastAsia" w:ascii="宋体" w:hAnsi="宋体" w:eastAsia="宋体"/>
        <w:b/>
        <w:i w:val="0"/>
        <w:sz w:val="32"/>
        <w:szCs w:val="32"/>
      </w:rPr>
    </w:lvl>
    <w:lvl w:ilvl="1" w:tentative="0">
      <w:start w:val="1"/>
      <w:numFmt w:val="decimal"/>
      <w:pStyle w:val="3"/>
      <w:isLgl/>
      <w:suff w:val="space"/>
      <w:lvlText w:val="%1.%2"/>
      <w:lvlJc w:val="left"/>
      <w:pPr>
        <w:ind w:left="4253" w:firstLine="0"/>
      </w:pPr>
      <w:rPr>
        <w:rFonts w:hint="eastAsia" w:ascii="宋体" w:hAnsi="宋体" w:eastAsia="宋体"/>
        <w:b w:val="0"/>
        <w:i w:val="0"/>
        <w:sz w:val="28"/>
        <w:szCs w:val="28"/>
      </w:rPr>
    </w:lvl>
    <w:lvl w:ilvl="2" w:tentative="0">
      <w:start w:val="1"/>
      <w:numFmt w:val="decimal"/>
      <w:pStyle w:val="5"/>
      <w:isLgl/>
      <w:suff w:val="space"/>
      <w:lvlText w:val="%1.%2.%3"/>
      <w:lvlJc w:val="left"/>
      <w:pPr>
        <w:ind w:left="900" w:firstLine="0"/>
      </w:pPr>
      <w:rPr>
        <w:rFonts w:hint="eastAsia" w:ascii="宋体" w:hAnsi="宋体" w:eastAsia="宋体"/>
        <w:b w:val="0"/>
        <w:i w:val="0"/>
        <w:sz w:val="28"/>
        <w:szCs w:val="28"/>
      </w:rPr>
    </w:lvl>
    <w:lvl w:ilvl="3" w:tentative="0">
      <w:start w:val="1"/>
      <w:numFmt w:val="decimal"/>
      <w:pStyle w:val="6"/>
      <w:isLgl/>
      <w:suff w:val="space"/>
      <w:lvlText w:val="%1.%2.%3.%4"/>
      <w:lvlJc w:val="left"/>
      <w:pPr>
        <w:ind w:left="36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1BF41504"/>
    <w:multiLevelType w:val="multilevel"/>
    <w:tmpl w:val="1BF41504"/>
    <w:lvl w:ilvl="0" w:tentative="0">
      <w:start w:val="1"/>
      <w:numFmt w:val="bullet"/>
      <w:pStyle w:val="50"/>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1E346B2A"/>
    <w:multiLevelType w:val="singleLevel"/>
    <w:tmpl w:val="1E346B2A"/>
    <w:lvl w:ilvl="0" w:tentative="0">
      <w:start w:val="1"/>
      <w:numFmt w:val="bullet"/>
      <w:pStyle w:val="45"/>
      <w:lvlText w:val=""/>
      <w:lvlJc w:val="left"/>
      <w:pPr>
        <w:tabs>
          <w:tab w:val="left" w:pos="360"/>
        </w:tabs>
        <w:ind w:left="360" w:hanging="360"/>
      </w:pPr>
      <w:rPr>
        <w:rFonts w:hint="default" w:ascii="Symbol" w:hAnsi="Symbol"/>
      </w:rPr>
    </w:lvl>
  </w:abstractNum>
  <w:abstractNum w:abstractNumId="3">
    <w:nsid w:val="4A491AFD"/>
    <w:multiLevelType w:val="multilevel"/>
    <w:tmpl w:val="4A491AFD"/>
    <w:lvl w:ilvl="0" w:tentative="0">
      <w:start w:val="1"/>
      <w:numFmt w:val="decimal"/>
      <w:lvlText w:val="%1"/>
      <w:lvlJc w:val="left"/>
      <w:pPr>
        <w:tabs>
          <w:tab w:val="left" w:pos="425"/>
        </w:tabs>
        <w:ind w:left="425" w:hanging="425"/>
      </w:pPr>
      <w:rPr>
        <w:rFonts w:hint="eastAsia"/>
      </w:rPr>
    </w:lvl>
    <w:lvl w:ilvl="1" w:tentative="0">
      <w:start w:val="1"/>
      <w:numFmt w:val="decimal"/>
      <w:lvlRestart w:val="0"/>
      <w:pStyle w:val="69"/>
      <w:lvlText w:val="%1.%2"/>
      <w:lvlJc w:val="left"/>
      <w:pPr>
        <w:tabs>
          <w:tab w:val="left" w:pos="992"/>
        </w:tabs>
        <w:ind w:left="992" w:hanging="567"/>
      </w:pPr>
      <w:rPr>
        <w:rFonts w:hint="eastAsia"/>
      </w:rPr>
    </w:lvl>
    <w:lvl w:ilvl="2" w:tentative="0">
      <w:start w:val="2"/>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82B4F"/>
    <w:rsid w:val="00000EAB"/>
    <w:rsid w:val="0000175E"/>
    <w:rsid w:val="00001944"/>
    <w:rsid w:val="00002436"/>
    <w:rsid w:val="00004C1D"/>
    <w:rsid w:val="00004DA9"/>
    <w:rsid w:val="00005007"/>
    <w:rsid w:val="00010218"/>
    <w:rsid w:val="000105BE"/>
    <w:rsid w:val="0001081D"/>
    <w:rsid w:val="00010C3B"/>
    <w:rsid w:val="00011D01"/>
    <w:rsid w:val="000127F2"/>
    <w:rsid w:val="00013236"/>
    <w:rsid w:val="000136F8"/>
    <w:rsid w:val="00013A1F"/>
    <w:rsid w:val="00014D40"/>
    <w:rsid w:val="0001538B"/>
    <w:rsid w:val="0002051F"/>
    <w:rsid w:val="00020735"/>
    <w:rsid w:val="00020A00"/>
    <w:rsid w:val="00020E2B"/>
    <w:rsid w:val="0002224F"/>
    <w:rsid w:val="00022736"/>
    <w:rsid w:val="00023660"/>
    <w:rsid w:val="000236AF"/>
    <w:rsid w:val="0002400A"/>
    <w:rsid w:val="000241B5"/>
    <w:rsid w:val="000246D7"/>
    <w:rsid w:val="00024D48"/>
    <w:rsid w:val="000251EC"/>
    <w:rsid w:val="000253AB"/>
    <w:rsid w:val="00025591"/>
    <w:rsid w:val="000256C7"/>
    <w:rsid w:val="0002693D"/>
    <w:rsid w:val="000269B7"/>
    <w:rsid w:val="0002796A"/>
    <w:rsid w:val="00027B94"/>
    <w:rsid w:val="0003014C"/>
    <w:rsid w:val="00030663"/>
    <w:rsid w:val="000306E0"/>
    <w:rsid w:val="000316E6"/>
    <w:rsid w:val="00033CA7"/>
    <w:rsid w:val="00033E78"/>
    <w:rsid w:val="00034163"/>
    <w:rsid w:val="00034650"/>
    <w:rsid w:val="00036280"/>
    <w:rsid w:val="00037E13"/>
    <w:rsid w:val="000400B3"/>
    <w:rsid w:val="0004027F"/>
    <w:rsid w:val="000425BE"/>
    <w:rsid w:val="00044097"/>
    <w:rsid w:val="0004419E"/>
    <w:rsid w:val="00045BF6"/>
    <w:rsid w:val="00046EB3"/>
    <w:rsid w:val="00046ED8"/>
    <w:rsid w:val="00047962"/>
    <w:rsid w:val="00047973"/>
    <w:rsid w:val="00047E75"/>
    <w:rsid w:val="000506C3"/>
    <w:rsid w:val="0005263E"/>
    <w:rsid w:val="0005281B"/>
    <w:rsid w:val="000541CB"/>
    <w:rsid w:val="00055313"/>
    <w:rsid w:val="00055CE7"/>
    <w:rsid w:val="00056CEC"/>
    <w:rsid w:val="00057DBA"/>
    <w:rsid w:val="00057E19"/>
    <w:rsid w:val="00060C78"/>
    <w:rsid w:val="000614DF"/>
    <w:rsid w:val="00061AB0"/>
    <w:rsid w:val="0006335C"/>
    <w:rsid w:val="00064155"/>
    <w:rsid w:val="0006461D"/>
    <w:rsid w:val="00064945"/>
    <w:rsid w:val="00064E7D"/>
    <w:rsid w:val="00066029"/>
    <w:rsid w:val="00066064"/>
    <w:rsid w:val="0006643A"/>
    <w:rsid w:val="00066B1C"/>
    <w:rsid w:val="000670C7"/>
    <w:rsid w:val="00067A5F"/>
    <w:rsid w:val="00067A9B"/>
    <w:rsid w:val="000707AF"/>
    <w:rsid w:val="00070C39"/>
    <w:rsid w:val="00070CF8"/>
    <w:rsid w:val="000716E6"/>
    <w:rsid w:val="0007202F"/>
    <w:rsid w:val="00072172"/>
    <w:rsid w:val="00073108"/>
    <w:rsid w:val="0007395E"/>
    <w:rsid w:val="00074789"/>
    <w:rsid w:val="00074ED1"/>
    <w:rsid w:val="0007579D"/>
    <w:rsid w:val="00075B7D"/>
    <w:rsid w:val="00076271"/>
    <w:rsid w:val="00076ED2"/>
    <w:rsid w:val="00077A35"/>
    <w:rsid w:val="00080D31"/>
    <w:rsid w:val="0008103A"/>
    <w:rsid w:val="00081B36"/>
    <w:rsid w:val="00082E9C"/>
    <w:rsid w:val="00084E73"/>
    <w:rsid w:val="000856A4"/>
    <w:rsid w:val="00086CAC"/>
    <w:rsid w:val="000870EE"/>
    <w:rsid w:val="0009122A"/>
    <w:rsid w:val="00091A3B"/>
    <w:rsid w:val="00091CB9"/>
    <w:rsid w:val="00092AD3"/>
    <w:rsid w:val="00094B64"/>
    <w:rsid w:val="00094BAF"/>
    <w:rsid w:val="00096411"/>
    <w:rsid w:val="00096E7C"/>
    <w:rsid w:val="000A0D43"/>
    <w:rsid w:val="000A0E8E"/>
    <w:rsid w:val="000A0EE2"/>
    <w:rsid w:val="000A1377"/>
    <w:rsid w:val="000A155D"/>
    <w:rsid w:val="000A1F33"/>
    <w:rsid w:val="000A22B2"/>
    <w:rsid w:val="000A3E2E"/>
    <w:rsid w:val="000A3FA3"/>
    <w:rsid w:val="000A4F69"/>
    <w:rsid w:val="000A544F"/>
    <w:rsid w:val="000A5487"/>
    <w:rsid w:val="000A74CE"/>
    <w:rsid w:val="000A761C"/>
    <w:rsid w:val="000B2FFA"/>
    <w:rsid w:val="000B3102"/>
    <w:rsid w:val="000B36EA"/>
    <w:rsid w:val="000B3B94"/>
    <w:rsid w:val="000B5BB9"/>
    <w:rsid w:val="000B5BDC"/>
    <w:rsid w:val="000B65B7"/>
    <w:rsid w:val="000B6ACA"/>
    <w:rsid w:val="000B70A0"/>
    <w:rsid w:val="000C02B2"/>
    <w:rsid w:val="000C0862"/>
    <w:rsid w:val="000C1102"/>
    <w:rsid w:val="000C382D"/>
    <w:rsid w:val="000C3BB1"/>
    <w:rsid w:val="000C3BCC"/>
    <w:rsid w:val="000C4004"/>
    <w:rsid w:val="000C4332"/>
    <w:rsid w:val="000C6469"/>
    <w:rsid w:val="000C7B4F"/>
    <w:rsid w:val="000C7CBA"/>
    <w:rsid w:val="000D0411"/>
    <w:rsid w:val="000D1551"/>
    <w:rsid w:val="000D1FB0"/>
    <w:rsid w:val="000D2794"/>
    <w:rsid w:val="000D32D5"/>
    <w:rsid w:val="000D33E4"/>
    <w:rsid w:val="000D3D3B"/>
    <w:rsid w:val="000D4B0D"/>
    <w:rsid w:val="000D5CF0"/>
    <w:rsid w:val="000D6B43"/>
    <w:rsid w:val="000D6EB8"/>
    <w:rsid w:val="000E0004"/>
    <w:rsid w:val="000E01EA"/>
    <w:rsid w:val="000E0FAB"/>
    <w:rsid w:val="000E25A2"/>
    <w:rsid w:val="000E28F5"/>
    <w:rsid w:val="000E2CDC"/>
    <w:rsid w:val="000E409C"/>
    <w:rsid w:val="000E508B"/>
    <w:rsid w:val="000E5AE0"/>
    <w:rsid w:val="000E7E01"/>
    <w:rsid w:val="000F2146"/>
    <w:rsid w:val="000F23B2"/>
    <w:rsid w:val="000F2E28"/>
    <w:rsid w:val="000F5157"/>
    <w:rsid w:val="000F53FC"/>
    <w:rsid w:val="000F5816"/>
    <w:rsid w:val="000F616B"/>
    <w:rsid w:val="000F61BB"/>
    <w:rsid w:val="000F6DE5"/>
    <w:rsid w:val="000F77B7"/>
    <w:rsid w:val="000F77F8"/>
    <w:rsid w:val="000F795C"/>
    <w:rsid w:val="000F79CD"/>
    <w:rsid w:val="0010035E"/>
    <w:rsid w:val="00101D06"/>
    <w:rsid w:val="00103B6B"/>
    <w:rsid w:val="00104CD3"/>
    <w:rsid w:val="001054CD"/>
    <w:rsid w:val="00106B73"/>
    <w:rsid w:val="00107056"/>
    <w:rsid w:val="001072D6"/>
    <w:rsid w:val="001076C9"/>
    <w:rsid w:val="00107E0B"/>
    <w:rsid w:val="001102FD"/>
    <w:rsid w:val="00110303"/>
    <w:rsid w:val="0011191A"/>
    <w:rsid w:val="00111EA2"/>
    <w:rsid w:val="001128C8"/>
    <w:rsid w:val="001130D7"/>
    <w:rsid w:val="00113AFA"/>
    <w:rsid w:val="001147E9"/>
    <w:rsid w:val="00114EF7"/>
    <w:rsid w:val="00117094"/>
    <w:rsid w:val="001177DC"/>
    <w:rsid w:val="00117EA2"/>
    <w:rsid w:val="001209AC"/>
    <w:rsid w:val="00121037"/>
    <w:rsid w:val="001213C4"/>
    <w:rsid w:val="00122D0A"/>
    <w:rsid w:val="001231DA"/>
    <w:rsid w:val="00125F9C"/>
    <w:rsid w:val="0012638E"/>
    <w:rsid w:val="00126849"/>
    <w:rsid w:val="00126C43"/>
    <w:rsid w:val="001278E9"/>
    <w:rsid w:val="00127BD9"/>
    <w:rsid w:val="0013020F"/>
    <w:rsid w:val="00130438"/>
    <w:rsid w:val="00130460"/>
    <w:rsid w:val="00130EED"/>
    <w:rsid w:val="00132936"/>
    <w:rsid w:val="00133179"/>
    <w:rsid w:val="00133B53"/>
    <w:rsid w:val="00134E90"/>
    <w:rsid w:val="00135113"/>
    <w:rsid w:val="00136868"/>
    <w:rsid w:val="001368C4"/>
    <w:rsid w:val="00136CCB"/>
    <w:rsid w:val="00137CDD"/>
    <w:rsid w:val="00140860"/>
    <w:rsid w:val="00141B63"/>
    <w:rsid w:val="001426DC"/>
    <w:rsid w:val="00142BCE"/>
    <w:rsid w:val="00143990"/>
    <w:rsid w:val="001455CC"/>
    <w:rsid w:val="00145ABC"/>
    <w:rsid w:val="00145ADB"/>
    <w:rsid w:val="00145B80"/>
    <w:rsid w:val="00145E2D"/>
    <w:rsid w:val="001476CE"/>
    <w:rsid w:val="001479FB"/>
    <w:rsid w:val="001501FD"/>
    <w:rsid w:val="00150F96"/>
    <w:rsid w:val="00153739"/>
    <w:rsid w:val="00154647"/>
    <w:rsid w:val="001556C8"/>
    <w:rsid w:val="00156948"/>
    <w:rsid w:val="001569F8"/>
    <w:rsid w:val="0015703B"/>
    <w:rsid w:val="00157764"/>
    <w:rsid w:val="00161020"/>
    <w:rsid w:val="00162173"/>
    <w:rsid w:val="00163753"/>
    <w:rsid w:val="00163D51"/>
    <w:rsid w:val="001655A5"/>
    <w:rsid w:val="00166087"/>
    <w:rsid w:val="00170586"/>
    <w:rsid w:val="0017094D"/>
    <w:rsid w:val="001709D9"/>
    <w:rsid w:val="00170E34"/>
    <w:rsid w:val="00172DD2"/>
    <w:rsid w:val="00172F5C"/>
    <w:rsid w:val="001741FF"/>
    <w:rsid w:val="00174228"/>
    <w:rsid w:val="00174310"/>
    <w:rsid w:val="00175059"/>
    <w:rsid w:val="00175A73"/>
    <w:rsid w:val="00175BD4"/>
    <w:rsid w:val="00175C31"/>
    <w:rsid w:val="00176A69"/>
    <w:rsid w:val="00176C0E"/>
    <w:rsid w:val="00177346"/>
    <w:rsid w:val="00177E1E"/>
    <w:rsid w:val="00177FF7"/>
    <w:rsid w:val="001812B0"/>
    <w:rsid w:val="00181859"/>
    <w:rsid w:val="0018245E"/>
    <w:rsid w:val="0018258D"/>
    <w:rsid w:val="00184477"/>
    <w:rsid w:val="001855EE"/>
    <w:rsid w:val="00186DC2"/>
    <w:rsid w:val="001905B1"/>
    <w:rsid w:val="00191241"/>
    <w:rsid w:val="0019214F"/>
    <w:rsid w:val="001932D5"/>
    <w:rsid w:val="0019418A"/>
    <w:rsid w:val="00194C2D"/>
    <w:rsid w:val="001951AD"/>
    <w:rsid w:val="001952BE"/>
    <w:rsid w:val="00196A46"/>
    <w:rsid w:val="0019749F"/>
    <w:rsid w:val="001977A1"/>
    <w:rsid w:val="001A129B"/>
    <w:rsid w:val="001A1EF8"/>
    <w:rsid w:val="001A25A2"/>
    <w:rsid w:val="001A5A0D"/>
    <w:rsid w:val="001A64CE"/>
    <w:rsid w:val="001A6D2D"/>
    <w:rsid w:val="001A6FFA"/>
    <w:rsid w:val="001A7F4F"/>
    <w:rsid w:val="001B0B31"/>
    <w:rsid w:val="001B1BAC"/>
    <w:rsid w:val="001B1E80"/>
    <w:rsid w:val="001B1FD1"/>
    <w:rsid w:val="001B29DC"/>
    <w:rsid w:val="001B2F6E"/>
    <w:rsid w:val="001B3341"/>
    <w:rsid w:val="001B37B3"/>
    <w:rsid w:val="001B48E4"/>
    <w:rsid w:val="001B4FFE"/>
    <w:rsid w:val="001B5554"/>
    <w:rsid w:val="001B58C0"/>
    <w:rsid w:val="001B5C30"/>
    <w:rsid w:val="001C1427"/>
    <w:rsid w:val="001C1E6F"/>
    <w:rsid w:val="001C23ED"/>
    <w:rsid w:val="001C397B"/>
    <w:rsid w:val="001C4587"/>
    <w:rsid w:val="001C58A4"/>
    <w:rsid w:val="001C5A1A"/>
    <w:rsid w:val="001C5B0E"/>
    <w:rsid w:val="001C6233"/>
    <w:rsid w:val="001C6380"/>
    <w:rsid w:val="001C77B6"/>
    <w:rsid w:val="001D0689"/>
    <w:rsid w:val="001D099C"/>
    <w:rsid w:val="001D0ABF"/>
    <w:rsid w:val="001D0C3A"/>
    <w:rsid w:val="001D133C"/>
    <w:rsid w:val="001D1FA3"/>
    <w:rsid w:val="001D3AC5"/>
    <w:rsid w:val="001D3C02"/>
    <w:rsid w:val="001D448D"/>
    <w:rsid w:val="001D525F"/>
    <w:rsid w:val="001D53BD"/>
    <w:rsid w:val="001D5FE7"/>
    <w:rsid w:val="001D6F1C"/>
    <w:rsid w:val="001E1B7D"/>
    <w:rsid w:val="001E2D13"/>
    <w:rsid w:val="001E2E2C"/>
    <w:rsid w:val="001E2F23"/>
    <w:rsid w:val="001E2F4B"/>
    <w:rsid w:val="001E33D0"/>
    <w:rsid w:val="001E3D45"/>
    <w:rsid w:val="001E4E2A"/>
    <w:rsid w:val="001E52AB"/>
    <w:rsid w:val="001E5531"/>
    <w:rsid w:val="001E63BE"/>
    <w:rsid w:val="001E7DD2"/>
    <w:rsid w:val="001F120F"/>
    <w:rsid w:val="001F12E8"/>
    <w:rsid w:val="001F130B"/>
    <w:rsid w:val="001F1812"/>
    <w:rsid w:val="001F263F"/>
    <w:rsid w:val="001F38E8"/>
    <w:rsid w:val="001F3A6F"/>
    <w:rsid w:val="001F4B91"/>
    <w:rsid w:val="001F7A59"/>
    <w:rsid w:val="00200C2B"/>
    <w:rsid w:val="00201411"/>
    <w:rsid w:val="002016C4"/>
    <w:rsid w:val="00202D52"/>
    <w:rsid w:val="0020328D"/>
    <w:rsid w:val="0020389A"/>
    <w:rsid w:val="00203A70"/>
    <w:rsid w:val="002041B0"/>
    <w:rsid w:val="002041C5"/>
    <w:rsid w:val="00204C76"/>
    <w:rsid w:val="00204DD6"/>
    <w:rsid w:val="00206D35"/>
    <w:rsid w:val="00207754"/>
    <w:rsid w:val="002077B5"/>
    <w:rsid w:val="00210DEA"/>
    <w:rsid w:val="002111DC"/>
    <w:rsid w:val="00211DED"/>
    <w:rsid w:val="002129F7"/>
    <w:rsid w:val="00212CBB"/>
    <w:rsid w:val="0021346E"/>
    <w:rsid w:val="00213F19"/>
    <w:rsid w:val="0021422C"/>
    <w:rsid w:val="00214490"/>
    <w:rsid w:val="00214FB8"/>
    <w:rsid w:val="00215DEE"/>
    <w:rsid w:val="00217500"/>
    <w:rsid w:val="002178DF"/>
    <w:rsid w:val="002204AC"/>
    <w:rsid w:val="002207CC"/>
    <w:rsid w:val="00220C86"/>
    <w:rsid w:val="002216F7"/>
    <w:rsid w:val="0022274D"/>
    <w:rsid w:val="00223976"/>
    <w:rsid w:val="0022400B"/>
    <w:rsid w:val="0022423C"/>
    <w:rsid w:val="00224A8F"/>
    <w:rsid w:val="00227D1E"/>
    <w:rsid w:val="002313CE"/>
    <w:rsid w:val="00231798"/>
    <w:rsid w:val="00234798"/>
    <w:rsid w:val="00234AD2"/>
    <w:rsid w:val="002352D1"/>
    <w:rsid w:val="00235338"/>
    <w:rsid w:val="0023550C"/>
    <w:rsid w:val="00235699"/>
    <w:rsid w:val="00235AE7"/>
    <w:rsid w:val="00235C68"/>
    <w:rsid w:val="00236AB3"/>
    <w:rsid w:val="00236D2A"/>
    <w:rsid w:val="0023707E"/>
    <w:rsid w:val="00237610"/>
    <w:rsid w:val="00237AFA"/>
    <w:rsid w:val="00237F30"/>
    <w:rsid w:val="002401F3"/>
    <w:rsid w:val="0024210B"/>
    <w:rsid w:val="0024220C"/>
    <w:rsid w:val="002429D7"/>
    <w:rsid w:val="00242C79"/>
    <w:rsid w:val="00243179"/>
    <w:rsid w:val="00243F55"/>
    <w:rsid w:val="00244309"/>
    <w:rsid w:val="00245617"/>
    <w:rsid w:val="0024691A"/>
    <w:rsid w:val="00247369"/>
    <w:rsid w:val="00247FEC"/>
    <w:rsid w:val="00250602"/>
    <w:rsid w:val="00250683"/>
    <w:rsid w:val="00252393"/>
    <w:rsid w:val="00252AB0"/>
    <w:rsid w:val="00252DB5"/>
    <w:rsid w:val="002532D8"/>
    <w:rsid w:val="00253687"/>
    <w:rsid w:val="00253884"/>
    <w:rsid w:val="002550D8"/>
    <w:rsid w:val="002605E9"/>
    <w:rsid w:val="00260D08"/>
    <w:rsid w:val="00261AFD"/>
    <w:rsid w:val="00262E76"/>
    <w:rsid w:val="00264120"/>
    <w:rsid w:val="00264542"/>
    <w:rsid w:val="0026569A"/>
    <w:rsid w:val="0026774E"/>
    <w:rsid w:val="00270D48"/>
    <w:rsid w:val="00272330"/>
    <w:rsid w:val="00272B8F"/>
    <w:rsid w:val="00272F23"/>
    <w:rsid w:val="002749C7"/>
    <w:rsid w:val="00276129"/>
    <w:rsid w:val="002768B8"/>
    <w:rsid w:val="002768F3"/>
    <w:rsid w:val="00276C8C"/>
    <w:rsid w:val="0027704B"/>
    <w:rsid w:val="00277949"/>
    <w:rsid w:val="00281D4B"/>
    <w:rsid w:val="00281E3C"/>
    <w:rsid w:val="00282DE7"/>
    <w:rsid w:val="00283F9B"/>
    <w:rsid w:val="00284D1A"/>
    <w:rsid w:val="00286542"/>
    <w:rsid w:val="002872DB"/>
    <w:rsid w:val="00287525"/>
    <w:rsid w:val="002876F7"/>
    <w:rsid w:val="0029034F"/>
    <w:rsid w:val="00290F4E"/>
    <w:rsid w:val="00291AD2"/>
    <w:rsid w:val="00291C78"/>
    <w:rsid w:val="00294866"/>
    <w:rsid w:val="002956D1"/>
    <w:rsid w:val="00296091"/>
    <w:rsid w:val="0029656A"/>
    <w:rsid w:val="00297D95"/>
    <w:rsid w:val="002A23A2"/>
    <w:rsid w:val="002A2F63"/>
    <w:rsid w:val="002A34D1"/>
    <w:rsid w:val="002A364F"/>
    <w:rsid w:val="002A55D6"/>
    <w:rsid w:val="002A66BD"/>
    <w:rsid w:val="002A6CCA"/>
    <w:rsid w:val="002B128A"/>
    <w:rsid w:val="002B279B"/>
    <w:rsid w:val="002B2C24"/>
    <w:rsid w:val="002B4503"/>
    <w:rsid w:val="002B54F1"/>
    <w:rsid w:val="002B5A6C"/>
    <w:rsid w:val="002B6172"/>
    <w:rsid w:val="002B678E"/>
    <w:rsid w:val="002B6C1E"/>
    <w:rsid w:val="002B747A"/>
    <w:rsid w:val="002C0191"/>
    <w:rsid w:val="002C0E68"/>
    <w:rsid w:val="002C12B1"/>
    <w:rsid w:val="002C2436"/>
    <w:rsid w:val="002C27D8"/>
    <w:rsid w:val="002C2B9D"/>
    <w:rsid w:val="002C3728"/>
    <w:rsid w:val="002C4170"/>
    <w:rsid w:val="002C42BB"/>
    <w:rsid w:val="002C4577"/>
    <w:rsid w:val="002C617C"/>
    <w:rsid w:val="002C63D7"/>
    <w:rsid w:val="002C6C55"/>
    <w:rsid w:val="002C6CED"/>
    <w:rsid w:val="002D0F4A"/>
    <w:rsid w:val="002D1BAB"/>
    <w:rsid w:val="002D5944"/>
    <w:rsid w:val="002D59D3"/>
    <w:rsid w:val="002D5F48"/>
    <w:rsid w:val="002E05DE"/>
    <w:rsid w:val="002E0A86"/>
    <w:rsid w:val="002E0DA2"/>
    <w:rsid w:val="002E10DC"/>
    <w:rsid w:val="002E13CE"/>
    <w:rsid w:val="002E15B5"/>
    <w:rsid w:val="002E2632"/>
    <w:rsid w:val="002E2805"/>
    <w:rsid w:val="002E3987"/>
    <w:rsid w:val="002E3988"/>
    <w:rsid w:val="002E4303"/>
    <w:rsid w:val="002E6CB7"/>
    <w:rsid w:val="002F0608"/>
    <w:rsid w:val="002F0BCD"/>
    <w:rsid w:val="002F1302"/>
    <w:rsid w:val="002F1A37"/>
    <w:rsid w:val="002F1BD2"/>
    <w:rsid w:val="002F2138"/>
    <w:rsid w:val="002F43C4"/>
    <w:rsid w:val="002F4588"/>
    <w:rsid w:val="002F50C2"/>
    <w:rsid w:val="002F5943"/>
    <w:rsid w:val="002F5E1F"/>
    <w:rsid w:val="002F662B"/>
    <w:rsid w:val="002F7182"/>
    <w:rsid w:val="0030009E"/>
    <w:rsid w:val="00300390"/>
    <w:rsid w:val="00300B77"/>
    <w:rsid w:val="0030135A"/>
    <w:rsid w:val="00301C1F"/>
    <w:rsid w:val="0030210A"/>
    <w:rsid w:val="0030216B"/>
    <w:rsid w:val="0030345C"/>
    <w:rsid w:val="00304BED"/>
    <w:rsid w:val="00304EE1"/>
    <w:rsid w:val="00305206"/>
    <w:rsid w:val="003071FD"/>
    <w:rsid w:val="00307B4B"/>
    <w:rsid w:val="003107D2"/>
    <w:rsid w:val="00311ECA"/>
    <w:rsid w:val="003127AA"/>
    <w:rsid w:val="00314A8C"/>
    <w:rsid w:val="0031518D"/>
    <w:rsid w:val="0031542B"/>
    <w:rsid w:val="00315660"/>
    <w:rsid w:val="00315C1F"/>
    <w:rsid w:val="00317676"/>
    <w:rsid w:val="003176C5"/>
    <w:rsid w:val="003206B1"/>
    <w:rsid w:val="00321777"/>
    <w:rsid w:val="00322537"/>
    <w:rsid w:val="00322693"/>
    <w:rsid w:val="00322B04"/>
    <w:rsid w:val="00323097"/>
    <w:rsid w:val="00324E03"/>
    <w:rsid w:val="00325381"/>
    <w:rsid w:val="00325907"/>
    <w:rsid w:val="00325ECD"/>
    <w:rsid w:val="00326B16"/>
    <w:rsid w:val="00327732"/>
    <w:rsid w:val="00330591"/>
    <w:rsid w:val="003309DB"/>
    <w:rsid w:val="0033100F"/>
    <w:rsid w:val="00331342"/>
    <w:rsid w:val="003317A2"/>
    <w:rsid w:val="00333F10"/>
    <w:rsid w:val="00334715"/>
    <w:rsid w:val="00335D92"/>
    <w:rsid w:val="003365E1"/>
    <w:rsid w:val="0033738E"/>
    <w:rsid w:val="00341553"/>
    <w:rsid w:val="0034318B"/>
    <w:rsid w:val="003438D1"/>
    <w:rsid w:val="00343B66"/>
    <w:rsid w:val="00343C64"/>
    <w:rsid w:val="00343D0D"/>
    <w:rsid w:val="00344096"/>
    <w:rsid w:val="00344429"/>
    <w:rsid w:val="00345823"/>
    <w:rsid w:val="00345A52"/>
    <w:rsid w:val="0034608C"/>
    <w:rsid w:val="00346238"/>
    <w:rsid w:val="00346A10"/>
    <w:rsid w:val="00347396"/>
    <w:rsid w:val="00347959"/>
    <w:rsid w:val="00347C58"/>
    <w:rsid w:val="00350BE4"/>
    <w:rsid w:val="00351768"/>
    <w:rsid w:val="00351C1E"/>
    <w:rsid w:val="003533F6"/>
    <w:rsid w:val="00353689"/>
    <w:rsid w:val="00354676"/>
    <w:rsid w:val="003551BD"/>
    <w:rsid w:val="00357C6F"/>
    <w:rsid w:val="00360DB0"/>
    <w:rsid w:val="00360DF9"/>
    <w:rsid w:val="003615E0"/>
    <w:rsid w:val="0036168D"/>
    <w:rsid w:val="003625B3"/>
    <w:rsid w:val="00362FAE"/>
    <w:rsid w:val="00364EAB"/>
    <w:rsid w:val="0036522C"/>
    <w:rsid w:val="003655BE"/>
    <w:rsid w:val="00366729"/>
    <w:rsid w:val="003701E0"/>
    <w:rsid w:val="00372F59"/>
    <w:rsid w:val="00372FCC"/>
    <w:rsid w:val="003734AF"/>
    <w:rsid w:val="003739F8"/>
    <w:rsid w:val="00373B06"/>
    <w:rsid w:val="00373C11"/>
    <w:rsid w:val="0037549B"/>
    <w:rsid w:val="00375F51"/>
    <w:rsid w:val="0037724E"/>
    <w:rsid w:val="003808EC"/>
    <w:rsid w:val="00381009"/>
    <w:rsid w:val="00382231"/>
    <w:rsid w:val="00383492"/>
    <w:rsid w:val="003843DA"/>
    <w:rsid w:val="00384CC3"/>
    <w:rsid w:val="00385351"/>
    <w:rsid w:val="00386FAD"/>
    <w:rsid w:val="0038755C"/>
    <w:rsid w:val="00391B7A"/>
    <w:rsid w:val="00393335"/>
    <w:rsid w:val="00394F40"/>
    <w:rsid w:val="003952F1"/>
    <w:rsid w:val="00396AE3"/>
    <w:rsid w:val="00396BA4"/>
    <w:rsid w:val="003A07D3"/>
    <w:rsid w:val="003A0B9B"/>
    <w:rsid w:val="003A0C43"/>
    <w:rsid w:val="003A1BAD"/>
    <w:rsid w:val="003A23A5"/>
    <w:rsid w:val="003A270D"/>
    <w:rsid w:val="003A3A22"/>
    <w:rsid w:val="003A6916"/>
    <w:rsid w:val="003A6B1C"/>
    <w:rsid w:val="003A79C5"/>
    <w:rsid w:val="003A7AB1"/>
    <w:rsid w:val="003A7CD6"/>
    <w:rsid w:val="003A7D10"/>
    <w:rsid w:val="003B01FA"/>
    <w:rsid w:val="003B0ACE"/>
    <w:rsid w:val="003B122A"/>
    <w:rsid w:val="003B17FF"/>
    <w:rsid w:val="003B202F"/>
    <w:rsid w:val="003B2DFC"/>
    <w:rsid w:val="003B3B98"/>
    <w:rsid w:val="003B689A"/>
    <w:rsid w:val="003B7EAA"/>
    <w:rsid w:val="003C059A"/>
    <w:rsid w:val="003C0D13"/>
    <w:rsid w:val="003C3702"/>
    <w:rsid w:val="003C406E"/>
    <w:rsid w:val="003C43C3"/>
    <w:rsid w:val="003C6074"/>
    <w:rsid w:val="003C701B"/>
    <w:rsid w:val="003C713F"/>
    <w:rsid w:val="003C7D61"/>
    <w:rsid w:val="003D174D"/>
    <w:rsid w:val="003D2C4E"/>
    <w:rsid w:val="003D306F"/>
    <w:rsid w:val="003D313A"/>
    <w:rsid w:val="003D3471"/>
    <w:rsid w:val="003D3820"/>
    <w:rsid w:val="003D4A0A"/>
    <w:rsid w:val="003D4F26"/>
    <w:rsid w:val="003D5490"/>
    <w:rsid w:val="003D69D2"/>
    <w:rsid w:val="003D75AD"/>
    <w:rsid w:val="003E1DD0"/>
    <w:rsid w:val="003E23CE"/>
    <w:rsid w:val="003E3361"/>
    <w:rsid w:val="003E45A7"/>
    <w:rsid w:val="003E4CA8"/>
    <w:rsid w:val="003F0242"/>
    <w:rsid w:val="003F03F7"/>
    <w:rsid w:val="003F083B"/>
    <w:rsid w:val="003F0E3F"/>
    <w:rsid w:val="003F0FA0"/>
    <w:rsid w:val="003F1437"/>
    <w:rsid w:val="003F334C"/>
    <w:rsid w:val="003F4982"/>
    <w:rsid w:val="003F4EF1"/>
    <w:rsid w:val="003F5C3C"/>
    <w:rsid w:val="003F5E6D"/>
    <w:rsid w:val="003F5F2A"/>
    <w:rsid w:val="003F7145"/>
    <w:rsid w:val="00402688"/>
    <w:rsid w:val="00403F50"/>
    <w:rsid w:val="00404F67"/>
    <w:rsid w:val="0040506F"/>
    <w:rsid w:val="0040595F"/>
    <w:rsid w:val="004075FA"/>
    <w:rsid w:val="004077B8"/>
    <w:rsid w:val="00407AE9"/>
    <w:rsid w:val="0041099D"/>
    <w:rsid w:val="00410A73"/>
    <w:rsid w:val="00410B8C"/>
    <w:rsid w:val="00410BBE"/>
    <w:rsid w:val="00411DF8"/>
    <w:rsid w:val="00413146"/>
    <w:rsid w:val="0041338D"/>
    <w:rsid w:val="004133E9"/>
    <w:rsid w:val="00414827"/>
    <w:rsid w:val="004161EC"/>
    <w:rsid w:val="00420566"/>
    <w:rsid w:val="00425D27"/>
    <w:rsid w:val="00426448"/>
    <w:rsid w:val="00426A9B"/>
    <w:rsid w:val="00430837"/>
    <w:rsid w:val="00432748"/>
    <w:rsid w:val="00433810"/>
    <w:rsid w:val="004341A9"/>
    <w:rsid w:val="00435104"/>
    <w:rsid w:val="00435563"/>
    <w:rsid w:val="0043651B"/>
    <w:rsid w:val="004375C5"/>
    <w:rsid w:val="00437A52"/>
    <w:rsid w:val="00437EF0"/>
    <w:rsid w:val="004405CD"/>
    <w:rsid w:val="0044096E"/>
    <w:rsid w:val="00441437"/>
    <w:rsid w:val="00441727"/>
    <w:rsid w:val="00441EE9"/>
    <w:rsid w:val="004425FF"/>
    <w:rsid w:val="004427DA"/>
    <w:rsid w:val="00442A4C"/>
    <w:rsid w:val="00443844"/>
    <w:rsid w:val="00443BAB"/>
    <w:rsid w:val="00443FB4"/>
    <w:rsid w:val="00444788"/>
    <w:rsid w:val="0044525D"/>
    <w:rsid w:val="00445684"/>
    <w:rsid w:val="004505BF"/>
    <w:rsid w:val="004514D6"/>
    <w:rsid w:val="004517B6"/>
    <w:rsid w:val="00451E22"/>
    <w:rsid w:val="00452204"/>
    <w:rsid w:val="00452C8A"/>
    <w:rsid w:val="00453796"/>
    <w:rsid w:val="00454585"/>
    <w:rsid w:val="00455296"/>
    <w:rsid w:val="00457ED8"/>
    <w:rsid w:val="00461E32"/>
    <w:rsid w:val="004631ED"/>
    <w:rsid w:val="00463DA1"/>
    <w:rsid w:val="00464499"/>
    <w:rsid w:val="00465316"/>
    <w:rsid w:val="00465A5E"/>
    <w:rsid w:val="00465B20"/>
    <w:rsid w:val="004664DE"/>
    <w:rsid w:val="004670A4"/>
    <w:rsid w:val="0046712A"/>
    <w:rsid w:val="0046719E"/>
    <w:rsid w:val="004671EA"/>
    <w:rsid w:val="004751A6"/>
    <w:rsid w:val="004767CB"/>
    <w:rsid w:val="004776FB"/>
    <w:rsid w:val="004778D1"/>
    <w:rsid w:val="00477BB8"/>
    <w:rsid w:val="00477BC8"/>
    <w:rsid w:val="004802E5"/>
    <w:rsid w:val="00480930"/>
    <w:rsid w:val="00481C1B"/>
    <w:rsid w:val="00482881"/>
    <w:rsid w:val="00483740"/>
    <w:rsid w:val="00484165"/>
    <w:rsid w:val="004846C2"/>
    <w:rsid w:val="00484EE8"/>
    <w:rsid w:val="0048510F"/>
    <w:rsid w:val="004861D0"/>
    <w:rsid w:val="00486C10"/>
    <w:rsid w:val="00486E23"/>
    <w:rsid w:val="00487243"/>
    <w:rsid w:val="00487E50"/>
    <w:rsid w:val="004908FD"/>
    <w:rsid w:val="004913F5"/>
    <w:rsid w:val="0049178B"/>
    <w:rsid w:val="0049200C"/>
    <w:rsid w:val="00492BC4"/>
    <w:rsid w:val="00492D8B"/>
    <w:rsid w:val="00494BA0"/>
    <w:rsid w:val="00495595"/>
    <w:rsid w:val="00496AF4"/>
    <w:rsid w:val="00496E4F"/>
    <w:rsid w:val="004A1A45"/>
    <w:rsid w:val="004A2492"/>
    <w:rsid w:val="004A3171"/>
    <w:rsid w:val="004A3372"/>
    <w:rsid w:val="004A362C"/>
    <w:rsid w:val="004A4440"/>
    <w:rsid w:val="004A4EAA"/>
    <w:rsid w:val="004A752D"/>
    <w:rsid w:val="004A770A"/>
    <w:rsid w:val="004A78E6"/>
    <w:rsid w:val="004A7CAB"/>
    <w:rsid w:val="004A7CD0"/>
    <w:rsid w:val="004B08B5"/>
    <w:rsid w:val="004B1A20"/>
    <w:rsid w:val="004B1BA1"/>
    <w:rsid w:val="004B3602"/>
    <w:rsid w:val="004B3C45"/>
    <w:rsid w:val="004B41C2"/>
    <w:rsid w:val="004B4317"/>
    <w:rsid w:val="004B49FF"/>
    <w:rsid w:val="004B4CF8"/>
    <w:rsid w:val="004B5E61"/>
    <w:rsid w:val="004B5F25"/>
    <w:rsid w:val="004B6095"/>
    <w:rsid w:val="004B684E"/>
    <w:rsid w:val="004B6B83"/>
    <w:rsid w:val="004B6E0E"/>
    <w:rsid w:val="004B6F21"/>
    <w:rsid w:val="004C005D"/>
    <w:rsid w:val="004C31EC"/>
    <w:rsid w:val="004C3349"/>
    <w:rsid w:val="004C39AD"/>
    <w:rsid w:val="004C48BF"/>
    <w:rsid w:val="004C4CBB"/>
    <w:rsid w:val="004C5109"/>
    <w:rsid w:val="004C5AD7"/>
    <w:rsid w:val="004C62E2"/>
    <w:rsid w:val="004C68D8"/>
    <w:rsid w:val="004C7E92"/>
    <w:rsid w:val="004D03BE"/>
    <w:rsid w:val="004D0AFC"/>
    <w:rsid w:val="004D0F59"/>
    <w:rsid w:val="004D1621"/>
    <w:rsid w:val="004D2581"/>
    <w:rsid w:val="004D2D3A"/>
    <w:rsid w:val="004D38BB"/>
    <w:rsid w:val="004D3E55"/>
    <w:rsid w:val="004D4332"/>
    <w:rsid w:val="004D4555"/>
    <w:rsid w:val="004D45CD"/>
    <w:rsid w:val="004D4D4C"/>
    <w:rsid w:val="004D583C"/>
    <w:rsid w:val="004D5855"/>
    <w:rsid w:val="004D6468"/>
    <w:rsid w:val="004D65F2"/>
    <w:rsid w:val="004D6643"/>
    <w:rsid w:val="004D7219"/>
    <w:rsid w:val="004E0BF9"/>
    <w:rsid w:val="004E10C0"/>
    <w:rsid w:val="004E1DF8"/>
    <w:rsid w:val="004E304B"/>
    <w:rsid w:val="004E447E"/>
    <w:rsid w:val="004E6914"/>
    <w:rsid w:val="004E6C8E"/>
    <w:rsid w:val="004E6EDD"/>
    <w:rsid w:val="004F046E"/>
    <w:rsid w:val="004F0966"/>
    <w:rsid w:val="004F12DC"/>
    <w:rsid w:val="004F17B3"/>
    <w:rsid w:val="004F2C21"/>
    <w:rsid w:val="004F39B4"/>
    <w:rsid w:val="004F3EB1"/>
    <w:rsid w:val="004F409E"/>
    <w:rsid w:val="004F4EBC"/>
    <w:rsid w:val="004F5989"/>
    <w:rsid w:val="004F5C74"/>
    <w:rsid w:val="004F6122"/>
    <w:rsid w:val="004F6F59"/>
    <w:rsid w:val="004F76AA"/>
    <w:rsid w:val="00500015"/>
    <w:rsid w:val="005000D9"/>
    <w:rsid w:val="00500BD4"/>
    <w:rsid w:val="005012C3"/>
    <w:rsid w:val="00503702"/>
    <w:rsid w:val="00503835"/>
    <w:rsid w:val="00504509"/>
    <w:rsid w:val="0050543A"/>
    <w:rsid w:val="00505666"/>
    <w:rsid w:val="00506018"/>
    <w:rsid w:val="0050701E"/>
    <w:rsid w:val="00507B38"/>
    <w:rsid w:val="00510564"/>
    <w:rsid w:val="00510971"/>
    <w:rsid w:val="00511561"/>
    <w:rsid w:val="00511E1F"/>
    <w:rsid w:val="00512100"/>
    <w:rsid w:val="00515A06"/>
    <w:rsid w:val="00516F56"/>
    <w:rsid w:val="00517751"/>
    <w:rsid w:val="0052191E"/>
    <w:rsid w:val="00521CC6"/>
    <w:rsid w:val="0052227F"/>
    <w:rsid w:val="00523F9F"/>
    <w:rsid w:val="00523FF1"/>
    <w:rsid w:val="00524062"/>
    <w:rsid w:val="0052411A"/>
    <w:rsid w:val="0052412F"/>
    <w:rsid w:val="00524E2D"/>
    <w:rsid w:val="005254B2"/>
    <w:rsid w:val="00525AE5"/>
    <w:rsid w:val="00526DF5"/>
    <w:rsid w:val="005270A7"/>
    <w:rsid w:val="005307B2"/>
    <w:rsid w:val="005317C7"/>
    <w:rsid w:val="00531DA9"/>
    <w:rsid w:val="00532631"/>
    <w:rsid w:val="00532E37"/>
    <w:rsid w:val="005330A9"/>
    <w:rsid w:val="00535529"/>
    <w:rsid w:val="0053554C"/>
    <w:rsid w:val="00536CC2"/>
    <w:rsid w:val="005379BA"/>
    <w:rsid w:val="00540CBB"/>
    <w:rsid w:val="0054132E"/>
    <w:rsid w:val="00542450"/>
    <w:rsid w:val="00542D5D"/>
    <w:rsid w:val="00543DDB"/>
    <w:rsid w:val="005443A2"/>
    <w:rsid w:val="00544E42"/>
    <w:rsid w:val="00544E5D"/>
    <w:rsid w:val="005460CB"/>
    <w:rsid w:val="00546B85"/>
    <w:rsid w:val="00546EF0"/>
    <w:rsid w:val="0054702D"/>
    <w:rsid w:val="00550113"/>
    <w:rsid w:val="00550A02"/>
    <w:rsid w:val="00552114"/>
    <w:rsid w:val="00552944"/>
    <w:rsid w:val="005538CF"/>
    <w:rsid w:val="0055443A"/>
    <w:rsid w:val="00554B37"/>
    <w:rsid w:val="005558C9"/>
    <w:rsid w:val="00557016"/>
    <w:rsid w:val="00557C9B"/>
    <w:rsid w:val="0056111C"/>
    <w:rsid w:val="00561308"/>
    <w:rsid w:val="00561AAD"/>
    <w:rsid w:val="00563D2C"/>
    <w:rsid w:val="00564ECA"/>
    <w:rsid w:val="00564F16"/>
    <w:rsid w:val="00565FEB"/>
    <w:rsid w:val="00566D8C"/>
    <w:rsid w:val="005679D6"/>
    <w:rsid w:val="00570008"/>
    <w:rsid w:val="00570351"/>
    <w:rsid w:val="00570403"/>
    <w:rsid w:val="0057421E"/>
    <w:rsid w:val="00575802"/>
    <w:rsid w:val="00576312"/>
    <w:rsid w:val="00577101"/>
    <w:rsid w:val="00577824"/>
    <w:rsid w:val="00577BAB"/>
    <w:rsid w:val="00580EF6"/>
    <w:rsid w:val="00581350"/>
    <w:rsid w:val="00582060"/>
    <w:rsid w:val="0058293B"/>
    <w:rsid w:val="00582B4F"/>
    <w:rsid w:val="005836E6"/>
    <w:rsid w:val="005842F3"/>
    <w:rsid w:val="005856B2"/>
    <w:rsid w:val="00586958"/>
    <w:rsid w:val="00586C78"/>
    <w:rsid w:val="005902E1"/>
    <w:rsid w:val="0059032A"/>
    <w:rsid w:val="00591DCA"/>
    <w:rsid w:val="005923B9"/>
    <w:rsid w:val="00596ACE"/>
    <w:rsid w:val="00597B4F"/>
    <w:rsid w:val="00597FF5"/>
    <w:rsid w:val="005A06FC"/>
    <w:rsid w:val="005A1555"/>
    <w:rsid w:val="005A18D5"/>
    <w:rsid w:val="005A216D"/>
    <w:rsid w:val="005A2704"/>
    <w:rsid w:val="005A2707"/>
    <w:rsid w:val="005A2A86"/>
    <w:rsid w:val="005A34CE"/>
    <w:rsid w:val="005A475E"/>
    <w:rsid w:val="005A496C"/>
    <w:rsid w:val="005A7845"/>
    <w:rsid w:val="005A7A10"/>
    <w:rsid w:val="005B067B"/>
    <w:rsid w:val="005B07FE"/>
    <w:rsid w:val="005B2C45"/>
    <w:rsid w:val="005B2CD6"/>
    <w:rsid w:val="005B4D22"/>
    <w:rsid w:val="005C0DAD"/>
    <w:rsid w:val="005C1983"/>
    <w:rsid w:val="005C2968"/>
    <w:rsid w:val="005C29A9"/>
    <w:rsid w:val="005C2C4D"/>
    <w:rsid w:val="005C3055"/>
    <w:rsid w:val="005C30D8"/>
    <w:rsid w:val="005C3522"/>
    <w:rsid w:val="005C400B"/>
    <w:rsid w:val="005C5380"/>
    <w:rsid w:val="005C5A4B"/>
    <w:rsid w:val="005C6521"/>
    <w:rsid w:val="005C6913"/>
    <w:rsid w:val="005C6988"/>
    <w:rsid w:val="005C7C11"/>
    <w:rsid w:val="005D02E5"/>
    <w:rsid w:val="005D192F"/>
    <w:rsid w:val="005D1DC7"/>
    <w:rsid w:val="005D1F9F"/>
    <w:rsid w:val="005D2E58"/>
    <w:rsid w:val="005D319C"/>
    <w:rsid w:val="005D340B"/>
    <w:rsid w:val="005D4048"/>
    <w:rsid w:val="005D4EFB"/>
    <w:rsid w:val="005D50FA"/>
    <w:rsid w:val="005D5694"/>
    <w:rsid w:val="005D61A9"/>
    <w:rsid w:val="005D6BC2"/>
    <w:rsid w:val="005D6FDC"/>
    <w:rsid w:val="005D756A"/>
    <w:rsid w:val="005D769D"/>
    <w:rsid w:val="005E0A51"/>
    <w:rsid w:val="005E1D26"/>
    <w:rsid w:val="005E3F3E"/>
    <w:rsid w:val="005E45BF"/>
    <w:rsid w:val="005E495A"/>
    <w:rsid w:val="005E4BE9"/>
    <w:rsid w:val="005E5740"/>
    <w:rsid w:val="005E58FD"/>
    <w:rsid w:val="005E5D18"/>
    <w:rsid w:val="005E6E12"/>
    <w:rsid w:val="005E748F"/>
    <w:rsid w:val="005F002A"/>
    <w:rsid w:val="005F059B"/>
    <w:rsid w:val="005F0AD1"/>
    <w:rsid w:val="005F15A5"/>
    <w:rsid w:val="005F350D"/>
    <w:rsid w:val="005F3ECF"/>
    <w:rsid w:val="005F4348"/>
    <w:rsid w:val="005F5112"/>
    <w:rsid w:val="005F5C74"/>
    <w:rsid w:val="005F6250"/>
    <w:rsid w:val="005F7D18"/>
    <w:rsid w:val="00600C71"/>
    <w:rsid w:val="0060151B"/>
    <w:rsid w:val="00601DF5"/>
    <w:rsid w:val="00601F54"/>
    <w:rsid w:val="0060231E"/>
    <w:rsid w:val="00604169"/>
    <w:rsid w:val="006059B5"/>
    <w:rsid w:val="006059CD"/>
    <w:rsid w:val="00605A7A"/>
    <w:rsid w:val="0060625C"/>
    <w:rsid w:val="00606415"/>
    <w:rsid w:val="00606800"/>
    <w:rsid w:val="00606EC3"/>
    <w:rsid w:val="00607265"/>
    <w:rsid w:val="00612A27"/>
    <w:rsid w:val="00614421"/>
    <w:rsid w:val="00616C1A"/>
    <w:rsid w:val="00617996"/>
    <w:rsid w:val="00621089"/>
    <w:rsid w:val="00621AD6"/>
    <w:rsid w:val="00621FA4"/>
    <w:rsid w:val="00622602"/>
    <w:rsid w:val="00622F5D"/>
    <w:rsid w:val="006232BA"/>
    <w:rsid w:val="006237A3"/>
    <w:rsid w:val="00623A23"/>
    <w:rsid w:val="0062586E"/>
    <w:rsid w:val="00625DD0"/>
    <w:rsid w:val="006261FC"/>
    <w:rsid w:val="00627041"/>
    <w:rsid w:val="0062715B"/>
    <w:rsid w:val="006275D1"/>
    <w:rsid w:val="00627629"/>
    <w:rsid w:val="0063134A"/>
    <w:rsid w:val="00631AF7"/>
    <w:rsid w:val="00631C86"/>
    <w:rsid w:val="00633427"/>
    <w:rsid w:val="00633434"/>
    <w:rsid w:val="00633A15"/>
    <w:rsid w:val="00633D50"/>
    <w:rsid w:val="00634E31"/>
    <w:rsid w:val="00635693"/>
    <w:rsid w:val="006360AA"/>
    <w:rsid w:val="00636203"/>
    <w:rsid w:val="00637381"/>
    <w:rsid w:val="00637CF5"/>
    <w:rsid w:val="00637D5B"/>
    <w:rsid w:val="00640420"/>
    <w:rsid w:val="006410B8"/>
    <w:rsid w:val="0064210F"/>
    <w:rsid w:val="0064254E"/>
    <w:rsid w:val="00643055"/>
    <w:rsid w:val="0064596F"/>
    <w:rsid w:val="00645AE7"/>
    <w:rsid w:val="00645F29"/>
    <w:rsid w:val="00646966"/>
    <w:rsid w:val="00646E2A"/>
    <w:rsid w:val="00650263"/>
    <w:rsid w:val="006524AC"/>
    <w:rsid w:val="00653461"/>
    <w:rsid w:val="006549AE"/>
    <w:rsid w:val="0065577B"/>
    <w:rsid w:val="006569A7"/>
    <w:rsid w:val="00656DA8"/>
    <w:rsid w:val="00657D25"/>
    <w:rsid w:val="0066014C"/>
    <w:rsid w:val="006606DA"/>
    <w:rsid w:val="00660B09"/>
    <w:rsid w:val="00662A94"/>
    <w:rsid w:val="006634AE"/>
    <w:rsid w:val="006634DB"/>
    <w:rsid w:val="00663F34"/>
    <w:rsid w:val="00664108"/>
    <w:rsid w:val="00664D88"/>
    <w:rsid w:val="00666A15"/>
    <w:rsid w:val="00666F6B"/>
    <w:rsid w:val="006670AF"/>
    <w:rsid w:val="006709F2"/>
    <w:rsid w:val="00671607"/>
    <w:rsid w:val="0067187B"/>
    <w:rsid w:val="0067193A"/>
    <w:rsid w:val="0067298C"/>
    <w:rsid w:val="00672FF6"/>
    <w:rsid w:val="00673734"/>
    <w:rsid w:val="00673A36"/>
    <w:rsid w:val="006746C8"/>
    <w:rsid w:val="00676747"/>
    <w:rsid w:val="00677ECD"/>
    <w:rsid w:val="006808AF"/>
    <w:rsid w:val="006831AB"/>
    <w:rsid w:val="006833F7"/>
    <w:rsid w:val="006840A9"/>
    <w:rsid w:val="006853E6"/>
    <w:rsid w:val="006858D1"/>
    <w:rsid w:val="00685B73"/>
    <w:rsid w:val="0069102B"/>
    <w:rsid w:val="00691255"/>
    <w:rsid w:val="00691FA1"/>
    <w:rsid w:val="00691FC9"/>
    <w:rsid w:val="00693374"/>
    <w:rsid w:val="0069346D"/>
    <w:rsid w:val="00693642"/>
    <w:rsid w:val="00694AEE"/>
    <w:rsid w:val="0069525E"/>
    <w:rsid w:val="00695E11"/>
    <w:rsid w:val="00696050"/>
    <w:rsid w:val="00697760"/>
    <w:rsid w:val="006978A2"/>
    <w:rsid w:val="00697D05"/>
    <w:rsid w:val="006A0B67"/>
    <w:rsid w:val="006A1491"/>
    <w:rsid w:val="006A21BA"/>
    <w:rsid w:val="006A2A19"/>
    <w:rsid w:val="006A317F"/>
    <w:rsid w:val="006A330E"/>
    <w:rsid w:val="006A4E30"/>
    <w:rsid w:val="006A50DF"/>
    <w:rsid w:val="006A51BC"/>
    <w:rsid w:val="006A532D"/>
    <w:rsid w:val="006A59ED"/>
    <w:rsid w:val="006B12F3"/>
    <w:rsid w:val="006B18AA"/>
    <w:rsid w:val="006B236C"/>
    <w:rsid w:val="006B31C3"/>
    <w:rsid w:val="006B4208"/>
    <w:rsid w:val="006B47DF"/>
    <w:rsid w:val="006B549E"/>
    <w:rsid w:val="006B5695"/>
    <w:rsid w:val="006B5A9A"/>
    <w:rsid w:val="006B6D7F"/>
    <w:rsid w:val="006B7DEB"/>
    <w:rsid w:val="006C02D3"/>
    <w:rsid w:val="006C0537"/>
    <w:rsid w:val="006C0882"/>
    <w:rsid w:val="006C0D93"/>
    <w:rsid w:val="006C1A7E"/>
    <w:rsid w:val="006C1E01"/>
    <w:rsid w:val="006C25EC"/>
    <w:rsid w:val="006C32AE"/>
    <w:rsid w:val="006C3F98"/>
    <w:rsid w:val="006C406B"/>
    <w:rsid w:val="006C4A7B"/>
    <w:rsid w:val="006C56C7"/>
    <w:rsid w:val="006C5F85"/>
    <w:rsid w:val="006C679D"/>
    <w:rsid w:val="006C6BF0"/>
    <w:rsid w:val="006C78DB"/>
    <w:rsid w:val="006D0066"/>
    <w:rsid w:val="006D1263"/>
    <w:rsid w:val="006D2D58"/>
    <w:rsid w:val="006D3539"/>
    <w:rsid w:val="006D435C"/>
    <w:rsid w:val="006D63B2"/>
    <w:rsid w:val="006D6420"/>
    <w:rsid w:val="006D691A"/>
    <w:rsid w:val="006D738F"/>
    <w:rsid w:val="006D744B"/>
    <w:rsid w:val="006D7568"/>
    <w:rsid w:val="006D786D"/>
    <w:rsid w:val="006D78AF"/>
    <w:rsid w:val="006D78D8"/>
    <w:rsid w:val="006D7DD5"/>
    <w:rsid w:val="006E023C"/>
    <w:rsid w:val="006E1ED5"/>
    <w:rsid w:val="006E274A"/>
    <w:rsid w:val="006E6EE4"/>
    <w:rsid w:val="006E7978"/>
    <w:rsid w:val="006F03FD"/>
    <w:rsid w:val="006F28F3"/>
    <w:rsid w:val="006F2DED"/>
    <w:rsid w:val="006F301B"/>
    <w:rsid w:val="006F37B9"/>
    <w:rsid w:val="006F3CE9"/>
    <w:rsid w:val="006F448E"/>
    <w:rsid w:val="006F7B22"/>
    <w:rsid w:val="006F7B4D"/>
    <w:rsid w:val="007009D4"/>
    <w:rsid w:val="00702020"/>
    <w:rsid w:val="00703153"/>
    <w:rsid w:val="00703913"/>
    <w:rsid w:val="0070402B"/>
    <w:rsid w:val="0070418D"/>
    <w:rsid w:val="007043D3"/>
    <w:rsid w:val="00704CB1"/>
    <w:rsid w:val="007053D6"/>
    <w:rsid w:val="00705DA2"/>
    <w:rsid w:val="007066E9"/>
    <w:rsid w:val="00707569"/>
    <w:rsid w:val="00707B3D"/>
    <w:rsid w:val="00710FB3"/>
    <w:rsid w:val="00711460"/>
    <w:rsid w:val="007115B7"/>
    <w:rsid w:val="007115FD"/>
    <w:rsid w:val="0071265E"/>
    <w:rsid w:val="0071393E"/>
    <w:rsid w:val="007145CD"/>
    <w:rsid w:val="007145DF"/>
    <w:rsid w:val="007146F2"/>
    <w:rsid w:val="00717159"/>
    <w:rsid w:val="00721284"/>
    <w:rsid w:val="00721439"/>
    <w:rsid w:val="00722803"/>
    <w:rsid w:val="00722845"/>
    <w:rsid w:val="00722E85"/>
    <w:rsid w:val="007240A8"/>
    <w:rsid w:val="00724302"/>
    <w:rsid w:val="00724D90"/>
    <w:rsid w:val="00725DED"/>
    <w:rsid w:val="007276C3"/>
    <w:rsid w:val="00727B29"/>
    <w:rsid w:val="00727F48"/>
    <w:rsid w:val="0073014C"/>
    <w:rsid w:val="00730B60"/>
    <w:rsid w:val="007317BD"/>
    <w:rsid w:val="007323FF"/>
    <w:rsid w:val="007327F1"/>
    <w:rsid w:val="007334F5"/>
    <w:rsid w:val="00733A22"/>
    <w:rsid w:val="00734545"/>
    <w:rsid w:val="007346E0"/>
    <w:rsid w:val="0073480E"/>
    <w:rsid w:val="00735FD5"/>
    <w:rsid w:val="007366C6"/>
    <w:rsid w:val="007378E1"/>
    <w:rsid w:val="00740231"/>
    <w:rsid w:val="0074034B"/>
    <w:rsid w:val="00740520"/>
    <w:rsid w:val="007416F7"/>
    <w:rsid w:val="00741A05"/>
    <w:rsid w:val="007428AA"/>
    <w:rsid w:val="00742B69"/>
    <w:rsid w:val="0074368F"/>
    <w:rsid w:val="00743C3F"/>
    <w:rsid w:val="00746D5C"/>
    <w:rsid w:val="00747735"/>
    <w:rsid w:val="00747B39"/>
    <w:rsid w:val="00747C8E"/>
    <w:rsid w:val="0075167B"/>
    <w:rsid w:val="00751E21"/>
    <w:rsid w:val="00753D31"/>
    <w:rsid w:val="00754BF8"/>
    <w:rsid w:val="00755123"/>
    <w:rsid w:val="00756414"/>
    <w:rsid w:val="00756707"/>
    <w:rsid w:val="00756DF7"/>
    <w:rsid w:val="0076074C"/>
    <w:rsid w:val="00761327"/>
    <w:rsid w:val="00762561"/>
    <w:rsid w:val="00762F53"/>
    <w:rsid w:val="00763119"/>
    <w:rsid w:val="00763885"/>
    <w:rsid w:val="00763A37"/>
    <w:rsid w:val="00763E73"/>
    <w:rsid w:val="00764E03"/>
    <w:rsid w:val="00764EE5"/>
    <w:rsid w:val="00765364"/>
    <w:rsid w:val="007673FF"/>
    <w:rsid w:val="00767B71"/>
    <w:rsid w:val="00767CEC"/>
    <w:rsid w:val="00772475"/>
    <w:rsid w:val="00772FE4"/>
    <w:rsid w:val="00774D1C"/>
    <w:rsid w:val="007769E1"/>
    <w:rsid w:val="00777819"/>
    <w:rsid w:val="007778CE"/>
    <w:rsid w:val="00780CCE"/>
    <w:rsid w:val="00782F9F"/>
    <w:rsid w:val="00783112"/>
    <w:rsid w:val="00783512"/>
    <w:rsid w:val="0078389B"/>
    <w:rsid w:val="0078456E"/>
    <w:rsid w:val="0078628D"/>
    <w:rsid w:val="00786547"/>
    <w:rsid w:val="007868FF"/>
    <w:rsid w:val="007878AF"/>
    <w:rsid w:val="00787ACC"/>
    <w:rsid w:val="007914FF"/>
    <w:rsid w:val="00791DA4"/>
    <w:rsid w:val="00791EC5"/>
    <w:rsid w:val="0079245B"/>
    <w:rsid w:val="00793D00"/>
    <w:rsid w:val="00793EFB"/>
    <w:rsid w:val="00794244"/>
    <w:rsid w:val="007949DA"/>
    <w:rsid w:val="0079520B"/>
    <w:rsid w:val="00795839"/>
    <w:rsid w:val="007970C8"/>
    <w:rsid w:val="007978A1"/>
    <w:rsid w:val="007A262A"/>
    <w:rsid w:val="007A2DDE"/>
    <w:rsid w:val="007A3CF7"/>
    <w:rsid w:val="007A4027"/>
    <w:rsid w:val="007A4E08"/>
    <w:rsid w:val="007A4E8D"/>
    <w:rsid w:val="007A5193"/>
    <w:rsid w:val="007A61C8"/>
    <w:rsid w:val="007A6E13"/>
    <w:rsid w:val="007A6F90"/>
    <w:rsid w:val="007A7EC5"/>
    <w:rsid w:val="007A7F2C"/>
    <w:rsid w:val="007B213B"/>
    <w:rsid w:val="007B2E72"/>
    <w:rsid w:val="007B402F"/>
    <w:rsid w:val="007B4325"/>
    <w:rsid w:val="007B4506"/>
    <w:rsid w:val="007B4BDB"/>
    <w:rsid w:val="007B7D61"/>
    <w:rsid w:val="007C04EE"/>
    <w:rsid w:val="007C19A8"/>
    <w:rsid w:val="007C2171"/>
    <w:rsid w:val="007C21C2"/>
    <w:rsid w:val="007C3E08"/>
    <w:rsid w:val="007C5E01"/>
    <w:rsid w:val="007C69E7"/>
    <w:rsid w:val="007C7A8A"/>
    <w:rsid w:val="007C7C53"/>
    <w:rsid w:val="007C7CC8"/>
    <w:rsid w:val="007D0B13"/>
    <w:rsid w:val="007D2B96"/>
    <w:rsid w:val="007D366A"/>
    <w:rsid w:val="007D4181"/>
    <w:rsid w:val="007D5280"/>
    <w:rsid w:val="007D5F13"/>
    <w:rsid w:val="007D6180"/>
    <w:rsid w:val="007D68B5"/>
    <w:rsid w:val="007D6AAD"/>
    <w:rsid w:val="007E0160"/>
    <w:rsid w:val="007E1306"/>
    <w:rsid w:val="007E1DB6"/>
    <w:rsid w:val="007E1F19"/>
    <w:rsid w:val="007E2A7B"/>
    <w:rsid w:val="007E3148"/>
    <w:rsid w:val="007E323D"/>
    <w:rsid w:val="007E4986"/>
    <w:rsid w:val="007E4FB2"/>
    <w:rsid w:val="007E50B9"/>
    <w:rsid w:val="007E56BE"/>
    <w:rsid w:val="007E5AAA"/>
    <w:rsid w:val="007E64F0"/>
    <w:rsid w:val="007E6B67"/>
    <w:rsid w:val="007E7832"/>
    <w:rsid w:val="007E7EE8"/>
    <w:rsid w:val="007F06D2"/>
    <w:rsid w:val="007F11D4"/>
    <w:rsid w:val="007F1361"/>
    <w:rsid w:val="007F13A2"/>
    <w:rsid w:val="007F13BC"/>
    <w:rsid w:val="007F1568"/>
    <w:rsid w:val="007F17F7"/>
    <w:rsid w:val="007F1840"/>
    <w:rsid w:val="007F2C52"/>
    <w:rsid w:val="007F3AF6"/>
    <w:rsid w:val="007F44F8"/>
    <w:rsid w:val="007F53C0"/>
    <w:rsid w:val="007F6ECD"/>
    <w:rsid w:val="00800388"/>
    <w:rsid w:val="0080044A"/>
    <w:rsid w:val="00800DB4"/>
    <w:rsid w:val="00800EA3"/>
    <w:rsid w:val="008010A7"/>
    <w:rsid w:val="008019B4"/>
    <w:rsid w:val="00805D0A"/>
    <w:rsid w:val="00810B0A"/>
    <w:rsid w:val="0081457D"/>
    <w:rsid w:val="00816EA3"/>
    <w:rsid w:val="00817351"/>
    <w:rsid w:val="00817635"/>
    <w:rsid w:val="00817756"/>
    <w:rsid w:val="0082016B"/>
    <w:rsid w:val="00820785"/>
    <w:rsid w:val="00820F0D"/>
    <w:rsid w:val="008216CA"/>
    <w:rsid w:val="008219E0"/>
    <w:rsid w:val="00822250"/>
    <w:rsid w:val="00822CC8"/>
    <w:rsid w:val="00824BF3"/>
    <w:rsid w:val="00825A0B"/>
    <w:rsid w:val="00826160"/>
    <w:rsid w:val="00826452"/>
    <w:rsid w:val="00826811"/>
    <w:rsid w:val="00827411"/>
    <w:rsid w:val="008274B4"/>
    <w:rsid w:val="00830932"/>
    <w:rsid w:val="00833398"/>
    <w:rsid w:val="00833416"/>
    <w:rsid w:val="00834FBE"/>
    <w:rsid w:val="00835F58"/>
    <w:rsid w:val="008363F6"/>
    <w:rsid w:val="0083668F"/>
    <w:rsid w:val="00840EA0"/>
    <w:rsid w:val="00842B4C"/>
    <w:rsid w:val="008449DA"/>
    <w:rsid w:val="00846529"/>
    <w:rsid w:val="0084655C"/>
    <w:rsid w:val="0084699E"/>
    <w:rsid w:val="0084730E"/>
    <w:rsid w:val="008505E5"/>
    <w:rsid w:val="00851294"/>
    <w:rsid w:val="00851EC6"/>
    <w:rsid w:val="00852339"/>
    <w:rsid w:val="0085297F"/>
    <w:rsid w:val="00853E93"/>
    <w:rsid w:val="0085428B"/>
    <w:rsid w:val="00854354"/>
    <w:rsid w:val="008543B1"/>
    <w:rsid w:val="00854445"/>
    <w:rsid w:val="0085523E"/>
    <w:rsid w:val="00856BA8"/>
    <w:rsid w:val="00860C86"/>
    <w:rsid w:val="008612CD"/>
    <w:rsid w:val="00861430"/>
    <w:rsid w:val="00861924"/>
    <w:rsid w:val="0086292E"/>
    <w:rsid w:val="00863729"/>
    <w:rsid w:val="008638C4"/>
    <w:rsid w:val="00863A06"/>
    <w:rsid w:val="008649F6"/>
    <w:rsid w:val="0086557F"/>
    <w:rsid w:val="008655F5"/>
    <w:rsid w:val="008670B2"/>
    <w:rsid w:val="00870335"/>
    <w:rsid w:val="00870DAD"/>
    <w:rsid w:val="008710EB"/>
    <w:rsid w:val="008724E6"/>
    <w:rsid w:val="00872DCF"/>
    <w:rsid w:val="008730AD"/>
    <w:rsid w:val="008736A1"/>
    <w:rsid w:val="00873830"/>
    <w:rsid w:val="00873FF9"/>
    <w:rsid w:val="00874036"/>
    <w:rsid w:val="00875179"/>
    <w:rsid w:val="008756F6"/>
    <w:rsid w:val="00875A5D"/>
    <w:rsid w:val="00875FA6"/>
    <w:rsid w:val="00877C31"/>
    <w:rsid w:val="00877F34"/>
    <w:rsid w:val="00883113"/>
    <w:rsid w:val="008845ED"/>
    <w:rsid w:val="00884ABA"/>
    <w:rsid w:val="00884F2F"/>
    <w:rsid w:val="008852AF"/>
    <w:rsid w:val="0088573C"/>
    <w:rsid w:val="00885AAC"/>
    <w:rsid w:val="00885DA7"/>
    <w:rsid w:val="00887DF2"/>
    <w:rsid w:val="00892103"/>
    <w:rsid w:val="00892625"/>
    <w:rsid w:val="00894245"/>
    <w:rsid w:val="00895871"/>
    <w:rsid w:val="00895FA7"/>
    <w:rsid w:val="008A0848"/>
    <w:rsid w:val="008A0D2A"/>
    <w:rsid w:val="008A1513"/>
    <w:rsid w:val="008A25EF"/>
    <w:rsid w:val="008A32A5"/>
    <w:rsid w:val="008A32D8"/>
    <w:rsid w:val="008A3EF0"/>
    <w:rsid w:val="008A3F60"/>
    <w:rsid w:val="008A441D"/>
    <w:rsid w:val="008A4477"/>
    <w:rsid w:val="008A5AA5"/>
    <w:rsid w:val="008A7676"/>
    <w:rsid w:val="008B0205"/>
    <w:rsid w:val="008B1E0C"/>
    <w:rsid w:val="008B297B"/>
    <w:rsid w:val="008B42C5"/>
    <w:rsid w:val="008C0C77"/>
    <w:rsid w:val="008C13A5"/>
    <w:rsid w:val="008C1A30"/>
    <w:rsid w:val="008C1B9F"/>
    <w:rsid w:val="008C1E93"/>
    <w:rsid w:val="008C24C8"/>
    <w:rsid w:val="008C39D6"/>
    <w:rsid w:val="008C3E3A"/>
    <w:rsid w:val="008C414A"/>
    <w:rsid w:val="008C4960"/>
    <w:rsid w:val="008C4B58"/>
    <w:rsid w:val="008C5BE7"/>
    <w:rsid w:val="008C5EDA"/>
    <w:rsid w:val="008C64FE"/>
    <w:rsid w:val="008C72F2"/>
    <w:rsid w:val="008C79E7"/>
    <w:rsid w:val="008C7AF8"/>
    <w:rsid w:val="008D009F"/>
    <w:rsid w:val="008D032D"/>
    <w:rsid w:val="008D19FD"/>
    <w:rsid w:val="008D1FEB"/>
    <w:rsid w:val="008D246C"/>
    <w:rsid w:val="008D263D"/>
    <w:rsid w:val="008D3B9A"/>
    <w:rsid w:val="008D4151"/>
    <w:rsid w:val="008D52E8"/>
    <w:rsid w:val="008D5B0F"/>
    <w:rsid w:val="008D5E5C"/>
    <w:rsid w:val="008D6053"/>
    <w:rsid w:val="008D638D"/>
    <w:rsid w:val="008D6499"/>
    <w:rsid w:val="008D64B8"/>
    <w:rsid w:val="008D689D"/>
    <w:rsid w:val="008D6E4D"/>
    <w:rsid w:val="008D74CE"/>
    <w:rsid w:val="008D7B4B"/>
    <w:rsid w:val="008D7F03"/>
    <w:rsid w:val="008E05F1"/>
    <w:rsid w:val="008E0D65"/>
    <w:rsid w:val="008E21A9"/>
    <w:rsid w:val="008E2515"/>
    <w:rsid w:val="008E25D9"/>
    <w:rsid w:val="008E7421"/>
    <w:rsid w:val="008F0133"/>
    <w:rsid w:val="008F0C8E"/>
    <w:rsid w:val="008F1000"/>
    <w:rsid w:val="008F1655"/>
    <w:rsid w:val="008F3E1D"/>
    <w:rsid w:val="008F5A25"/>
    <w:rsid w:val="00900117"/>
    <w:rsid w:val="00900295"/>
    <w:rsid w:val="00901B17"/>
    <w:rsid w:val="00901B9D"/>
    <w:rsid w:val="00901F2E"/>
    <w:rsid w:val="009023F3"/>
    <w:rsid w:val="00903BDE"/>
    <w:rsid w:val="00904B5B"/>
    <w:rsid w:val="00906010"/>
    <w:rsid w:val="009062CC"/>
    <w:rsid w:val="00907D38"/>
    <w:rsid w:val="0091149B"/>
    <w:rsid w:val="00911C25"/>
    <w:rsid w:val="0091241D"/>
    <w:rsid w:val="009128C0"/>
    <w:rsid w:val="00912BB8"/>
    <w:rsid w:val="0091313F"/>
    <w:rsid w:val="009150BB"/>
    <w:rsid w:val="00916102"/>
    <w:rsid w:val="00916354"/>
    <w:rsid w:val="0091715B"/>
    <w:rsid w:val="00917580"/>
    <w:rsid w:val="00922462"/>
    <w:rsid w:val="00922D7C"/>
    <w:rsid w:val="00922E59"/>
    <w:rsid w:val="009242B8"/>
    <w:rsid w:val="00924C5D"/>
    <w:rsid w:val="00926D6B"/>
    <w:rsid w:val="00926F35"/>
    <w:rsid w:val="0092761F"/>
    <w:rsid w:val="0092779E"/>
    <w:rsid w:val="009303CC"/>
    <w:rsid w:val="00931347"/>
    <w:rsid w:val="00931DB1"/>
    <w:rsid w:val="00931F64"/>
    <w:rsid w:val="009327EB"/>
    <w:rsid w:val="009330CB"/>
    <w:rsid w:val="00934102"/>
    <w:rsid w:val="00936EF5"/>
    <w:rsid w:val="00937206"/>
    <w:rsid w:val="0093731B"/>
    <w:rsid w:val="00937C55"/>
    <w:rsid w:val="00940408"/>
    <w:rsid w:val="0094164B"/>
    <w:rsid w:val="00941678"/>
    <w:rsid w:val="00942873"/>
    <w:rsid w:val="0094300D"/>
    <w:rsid w:val="009446FD"/>
    <w:rsid w:val="0094505D"/>
    <w:rsid w:val="00945499"/>
    <w:rsid w:val="0094589D"/>
    <w:rsid w:val="00945AD4"/>
    <w:rsid w:val="00946098"/>
    <w:rsid w:val="00950929"/>
    <w:rsid w:val="00950B16"/>
    <w:rsid w:val="009513BB"/>
    <w:rsid w:val="00951788"/>
    <w:rsid w:val="0095270B"/>
    <w:rsid w:val="0095290E"/>
    <w:rsid w:val="00954337"/>
    <w:rsid w:val="00955FBA"/>
    <w:rsid w:val="0095714B"/>
    <w:rsid w:val="0095733E"/>
    <w:rsid w:val="00957BBF"/>
    <w:rsid w:val="00960015"/>
    <w:rsid w:val="009607B0"/>
    <w:rsid w:val="009610B8"/>
    <w:rsid w:val="00962597"/>
    <w:rsid w:val="0096278A"/>
    <w:rsid w:val="009630A4"/>
    <w:rsid w:val="0096358A"/>
    <w:rsid w:val="00963721"/>
    <w:rsid w:val="0096431B"/>
    <w:rsid w:val="0096598A"/>
    <w:rsid w:val="00966549"/>
    <w:rsid w:val="009672B0"/>
    <w:rsid w:val="00967B72"/>
    <w:rsid w:val="00967D5C"/>
    <w:rsid w:val="009717DA"/>
    <w:rsid w:val="00971C34"/>
    <w:rsid w:val="009737CB"/>
    <w:rsid w:val="00973B97"/>
    <w:rsid w:val="00974421"/>
    <w:rsid w:val="009744E9"/>
    <w:rsid w:val="00975E9F"/>
    <w:rsid w:val="00976087"/>
    <w:rsid w:val="00976CAF"/>
    <w:rsid w:val="00977633"/>
    <w:rsid w:val="00977699"/>
    <w:rsid w:val="00977AAA"/>
    <w:rsid w:val="009812BA"/>
    <w:rsid w:val="00981395"/>
    <w:rsid w:val="009819E3"/>
    <w:rsid w:val="00981B9F"/>
    <w:rsid w:val="009826BD"/>
    <w:rsid w:val="00983CE0"/>
    <w:rsid w:val="009842B4"/>
    <w:rsid w:val="0098575D"/>
    <w:rsid w:val="00985FA7"/>
    <w:rsid w:val="00987312"/>
    <w:rsid w:val="00987BC0"/>
    <w:rsid w:val="00990532"/>
    <w:rsid w:val="00991313"/>
    <w:rsid w:val="009913D2"/>
    <w:rsid w:val="00991CC1"/>
    <w:rsid w:val="009922B4"/>
    <w:rsid w:val="009947FE"/>
    <w:rsid w:val="009955CB"/>
    <w:rsid w:val="0099600F"/>
    <w:rsid w:val="009960F2"/>
    <w:rsid w:val="00996485"/>
    <w:rsid w:val="00996555"/>
    <w:rsid w:val="009967DC"/>
    <w:rsid w:val="00996BA3"/>
    <w:rsid w:val="00997620"/>
    <w:rsid w:val="00997B58"/>
    <w:rsid w:val="00997F0E"/>
    <w:rsid w:val="00997F2F"/>
    <w:rsid w:val="009A07D0"/>
    <w:rsid w:val="009A11E3"/>
    <w:rsid w:val="009A145F"/>
    <w:rsid w:val="009A2FB8"/>
    <w:rsid w:val="009A4A94"/>
    <w:rsid w:val="009A4D59"/>
    <w:rsid w:val="009A4E94"/>
    <w:rsid w:val="009A5797"/>
    <w:rsid w:val="009A6902"/>
    <w:rsid w:val="009A7CE0"/>
    <w:rsid w:val="009B1FB4"/>
    <w:rsid w:val="009B2A0B"/>
    <w:rsid w:val="009B3633"/>
    <w:rsid w:val="009B45D5"/>
    <w:rsid w:val="009B4F56"/>
    <w:rsid w:val="009B5159"/>
    <w:rsid w:val="009B5250"/>
    <w:rsid w:val="009B6252"/>
    <w:rsid w:val="009B6821"/>
    <w:rsid w:val="009B706E"/>
    <w:rsid w:val="009B74FF"/>
    <w:rsid w:val="009C0A40"/>
    <w:rsid w:val="009C2114"/>
    <w:rsid w:val="009C3E89"/>
    <w:rsid w:val="009C463B"/>
    <w:rsid w:val="009C4756"/>
    <w:rsid w:val="009C4DBB"/>
    <w:rsid w:val="009C5834"/>
    <w:rsid w:val="009C693E"/>
    <w:rsid w:val="009D0F81"/>
    <w:rsid w:val="009D23B8"/>
    <w:rsid w:val="009D2BDF"/>
    <w:rsid w:val="009D32F8"/>
    <w:rsid w:val="009D3C45"/>
    <w:rsid w:val="009D3E9E"/>
    <w:rsid w:val="009D43F9"/>
    <w:rsid w:val="009D44A3"/>
    <w:rsid w:val="009D46E3"/>
    <w:rsid w:val="009D4877"/>
    <w:rsid w:val="009D504C"/>
    <w:rsid w:val="009D535B"/>
    <w:rsid w:val="009D56F6"/>
    <w:rsid w:val="009D5975"/>
    <w:rsid w:val="009D5AA1"/>
    <w:rsid w:val="009D6CFD"/>
    <w:rsid w:val="009D6DA8"/>
    <w:rsid w:val="009D6FC6"/>
    <w:rsid w:val="009E0956"/>
    <w:rsid w:val="009E0C76"/>
    <w:rsid w:val="009E13F3"/>
    <w:rsid w:val="009E2062"/>
    <w:rsid w:val="009E24BA"/>
    <w:rsid w:val="009E416B"/>
    <w:rsid w:val="009E5066"/>
    <w:rsid w:val="009E536B"/>
    <w:rsid w:val="009E53C4"/>
    <w:rsid w:val="009E5BAC"/>
    <w:rsid w:val="009E7A08"/>
    <w:rsid w:val="009F0162"/>
    <w:rsid w:val="009F0A6D"/>
    <w:rsid w:val="009F1DFD"/>
    <w:rsid w:val="009F2F7E"/>
    <w:rsid w:val="009F31B9"/>
    <w:rsid w:val="009F3E97"/>
    <w:rsid w:val="009F40A5"/>
    <w:rsid w:val="009F5A40"/>
    <w:rsid w:val="009F67D7"/>
    <w:rsid w:val="009F6C24"/>
    <w:rsid w:val="009F7328"/>
    <w:rsid w:val="00A0019F"/>
    <w:rsid w:val="00A002E9"/>
    <w:rsid w:val="00A005B5"/>
    <w:rsid w:val="00A01D64"/>
    <w:rsid w:val="00A01E85"/>
    <w:rsid w:val="00A02FE2"/>
    <w:rsid w:val="00A04439"/>
    <w:rsid w:val="00A04E80"/>
    <w:rsid w:val="00A065A8"/>
    <w:rsid w:val="00A06FC7"/>
    <w:rsid w:val="00A116C4"/>
    <w:rsid w:val="00A12000"/>
    <w:rsid w:val="00A12136"/>
    <w:rsid w:val="00A1285E"/>
    <w:rsid w:val="00A13EE9"/>
    <w:rsid w:val="00A14E25"/>
    <w:rsid w:val="00A1503B"/>
    <w:rsid w:val="00A16814"/>
    <w:rsid w:val="00A17985"/>
    <w:rsid w:val="00A17D44"/>
    <w:rsid w:val="00A20C07"/>
    <w:rsid w:val="00A20C82"/>
    <w:rsid w:val="00A213B2"/>
    <w:rsid w:val="00A21C9C"/>
    <w:rsid w:val="00A22E6E"/>
    <w:rsid w:val="00A23059"/>
    <w:rsid w:val="00A23AFA"/>
    <w:rsid w:val="00A23CBF"/>
    <w:rsid w:val="00A258F3"/>
    <w:rsid w:val="00A267BC"/>
    <w:rsid w:val="00A27202"/>
    <w:rsid w:val="00A319A7"/>
    <w:rsid w:val="00A32240"/>
    <w:rsid w:val="00A34781"/>
    <w:rsid w:val="00A3516C"/>
    <w:rsid w:val="00A35BEE"/>
    <w:rsid w:val="00A3620F"/>
    <w:rsid w:val="00A36E75"/>
    <w:rsid w:val="00A37629"/>
    <w:rsid w:val="00A3786B"/>
    <w:rsid w:val="00A3794A"/>
    <w:rsid w:val="00A37A4E"/>
    <w:rsid w:val="00A40750"/>
    <w:rsid w:val="00A40A9E"/>
    <w:rsid w:val="00A40D63"/>
    <w:rsid w:val="00A41690"/>
    <w:rsid w:val="00A4225D"/>
    <w:rsid w:val="00A430A6"/>
    <w:rsid w:val="00A43A81"/>
    <w:rsid w:val="00A43E83"/>
    <w:rsid w:val="00A44F1A"/>
    <w:rsid w:val="00A452ED"/>
    <w:rsid w:val="00A46184"/>
    <w:rsid w:val="00A46273"/>
    <w:rsid w:val="00A46C57"/>
    <w:rsid w:val="00A4751A"/>
    <w:rsid w:val="00A47DE2"/>
    <w:rsid w:val="00A47F93"/>
    <w:rsid w:val="00A50B1D"/>
    <w:rsid w:val="00A521B4"/>
    <w:rsid w:val="00A538AF"/>
    <w:rsid w:val="00A5390E"/>
    <w:rsid w:val="00A54215"/>
    <w:rsid w:val="00A54692"/>
    <w:rsid w:val="00A55013"/>
    <w:rsid w:val="00A5543E"/>
    <w:rsid w:val="00A565C7"/>
    <w:rsid w:val="00A60022"/>
    <w:rsid w:val="00A6056F"/>
    <w:rsid w:val="00A63CB8"/>
    <w:rsid w:val="00A63E69"/>
    <w:rsid w:val="00A641E9"/>
    <w:rsid w:val="00A64412"/>
    <w:rsid w:val="00A6506C"/>
    <w:rsid w:val="00A6669E"/>
    <w:rsid w:val="00A66A5A"/>
    <w:rsid w:val="00A66CB4"/>
    <w:rsid w:val="00A670A8"/>
    <w:rsid w:val="00A679E3"/>
    <w:rsid w:val="00A700A9"/>
    <w:rsid w:val="00A704D0"/>
    <w:rsid w:val="00A712AD"/>
    <w:rsid w:val="00A72151"/>
    <w:rsid w:val="00A72417"/>
    <w:rsid w:val="00A728E9"/>
    <w:rsid w:val="00A7367B"/>
    <w:rsid w:val="00A73C17"/>
    <w:rsid w:val="00A73DA1"/>
    <w:rsid w:val="00A74AE7"/>
    <w:rsid w:val="00A82516"/>
    <w:rsid w:val="00A8295B"/>
    <w:rsid w:val="00A838D9"/>
    <w:rsid w:val="00A848E9"/>
    <w:rsid w:val="00A84D58"/>
    <w:rsid w:val="00A84FBC"/>
    <w:rsid w:val="00A8586B"/>
    <w:rsid w:val="00A85C7B"/>
    <w:rsid w:val="00A86F93"/>
    <w:rsid w:val="00A87E77"/>
    <w:rsid w:val="00A9007B"/>
    <w:rsid w:val="00A927A8"/>
    <w:rsid w:val="00A92886"/>
    <w:rsid w:val="00A9582A"/>
    <w:rsid w:val="00A95A99"/>
    <w:rsid w:val="00A95DE8"/>
    <w:rsid w:val="00A95F43"/>
    <w:rsid w:val="00A9712F"/>
    <w:rsid w:val="00A97860"/>
    <w:rsid w:val="00A97ACC"/>
    <w:rsid w:val="00AA0645"/>
    <w:rsid w:val="00AA1A1D"/>
    <w:rsid w:val="00AA5A44"/>
    <w:rsid w:val="00AA6A54"/>
    <w:rsid w:val="00AB0388"/>
    <w:rsid w:val="00AB0FEA"/>
    <w:rsid w:val="00AB1251"/>
    <w:rsid w:val="00AB1A40"/>
    <w:rsid w:val="00AB20D2"/>
    <w:rsid w:val="00AB21CA"/>
    <w:rsid w:val="00AB288F"/>
    <w:rsid w:val="00AB33EA"/>
    <w:rsid w:val="00AB3BB9"/>
    <w:rsid w:val="00AB430E"/>
    <w:rsid w:val="00AB57A9"/>
    <w:rsid w:val="00AB5D1E"/>
    <w:rsid w:val="00AB5E5E"/>
    <w:rsid w:val="00AB6392"/>
    <w:rsid w:val="00AB6A3D"/>
    <w:rsid w:val="00AB777C"/>
    <w:rsid w:val="00AB7F8B"/>
    <w:rsid w:val="00AC10FC"/>
    <w:rsid w:val="00AC113F"/>
    <w:rsid w:val="00AC1843"/>
    <w:rsid w:val="00AC39EB"/>
    <w:rsid w:val="00AC5BE3"/>
    <w:rsid w:val="00AC695C"/>
    <w:rsid w:val="00AC6CCE"/>
    <w:rsid w:val="00AD0406"/>
    <w:rsid w:val="00AD0604"/>
    <w:rsid w:val="00AD0732"/>
    <w:rsid w:val="00AD1157"/>
    <w:rsid w:val="00AD1ED1"/>
    <w:rsid w:val="00AD294F"/>
    <w:rsid w:val="00AD2CD1"/>
    <w:rsid w:val="00AD2DAA"/>
    <w:rsid w:val="00AD3B55"/>
    <w:rsid w:val="00AD481F"/>
    <w:rsid w:val="00AD58B8"/>
    <w:rsid w:val="00AD58FD"/>
    <w:rsid w:val="00AD5C40"/>
    <w:rsid w:val="00AD5C88"/>
    <w:rsid w:val="00AD5E5C"/>
    <w:rsid w:val="00AD5F30"/>
    <w:rsid w:val="00AD7B75"/>
    <w:rsid w:val="00AE0B5D"/>
    <w:rsid w:val="00AE130B"/>
    <w:rsid w:val="00AE2C04"/>
    <w:rsid w:val="00AE2E0F"/>
    <w:rsid w:val="00AE33B5"/>
    <w:rsid w:val="00AE36A9"/>
    <w:rsid w:val="00AE388C"/>
    <w:rsid w:val="00AE3D16"/>
    <w:rsid w:val="00AE421A"/>
    <w:rsid w:val="00AE676B"/>
    <w:rsid w:val="00AE764B"/>
    <w:rsid w:val="00AE7894"/>
    <w:rsid w:val="00AF0BD9"/>
    <w:rsid w:val="00AF0DD3"/>
    <w:rsid w:val="00AF18F0"/>
    <w:rsid w:val="00AF1938"/>
    <w:rsid w:val="00AF22F2"/>
    <w:rsid w:val="00AF2ACB"/>
    <w:rsid w:val="00AF3746"/>
    <w:rsid w:val="00AF39D4"/>
    <w:rsid w:val="00AF3B8B"/>
    <w:rsid w:val="00AF4475"/>
    <w:rsid w:val="00AF4A9F"/>
    <w:rsid w:val="00AF5379"/>
    <w:rsid w:val="00AF692D"/>
    <w:rsid w:val="00AF70CA"/>
    <w:rsid w:val="00AF7243"/>
    <w:rsid w:val="00B013DA"/>
    <w:rsid w:val="00B019A6"/>
    <w:rsid w:val="00B02597"/>
    <w:rsid w:val="00B026C9"/>
    <w:rsid w:val="00B02DDE"/>
    <w:rsid w:val="00B03A19"/>
    <w:rsid w:val="00B03CBD"/>
    <w:rsid w:val="00B04278"/>
    <w:rsid w:val="00B05F03"/>
    <w:rsid w:val="00B0718E"/>
    <w:rsid w:val="00B07367"/>
    <w:rsid w:val="00B07464"/>
    <w:rsid w:val="00B07ECE"/>
    <w:rsid w:val="00B07ED1"/>
    <w:rsid w:val="00B10BD6"/>
    <w:rsid w:val="00B11D3F"/>
    <w:rsid w:val="00B12978"/>
    <w:rsid w:val="00B15341"/>
    <w:rsid w:val="00B1539C"/>
    <w:rsid w:val="00B15BEE"/>
    <w:rsid w:val="00B163CF"/>
    <w:rsid w:val="00B166F0"/>
    <w:rsid w:val="00B172B9"/>
    <w:rsid w:val="00B2024F"/>
    <w:rsid w:val="00B20C1E"/>
    <w:rsid w:val="00B2185D"/>
    <w:rsid w:val="00B21A04"/>
    <w:rsid w:val="00B21D31"/>
    <w:rsid w:val="00B22512"/>
    <w:rsid w:val="00B23E30"/>
    <w:rsid w:val="00B24328"/>
    <w:rsid w:val="00B24374"/>
    <w:rsid w:val="00B25276"/>
    <w:rsid w:val="00B2595D"/>
    <w:rsid w:val="00B26B50"/>
    <w:rsid w:val="00B26CD9"/>
    <w:rsid w:val="00B26E68"/>
    <w:rsid w:val="00B309F0"/>
    <w:rsid w:val="00B32411"/>
    <w:rsid w:val="00B324C7"/>
    <w:rsid w:val="00B3364B"/>
    <w:rsid w:val="00B339F7"/>
    <w:rsid w:val="00B33E99"/>
    <w:rsid w:val="00B352E8"/>
    <w:rsid w:val="00B358AB"/>
    <w:rsid w:val="00B405A5"/>
    <w:rsid w:val="00B40C7F"/>
    <w:rsid w:val="00B42950"/>
    <w:rsid w:val="00B42A17"/>
    <w:rsid w:val="00B42B4D"/>
    <w:rsid w:val="00B434B3"/>
    <w:rsid w:val="00B44979"/>
    <w:rsid w:val="00B44F67"/>
    <w:rsid w:val="00B45599"/>
    <w:rsid w:val="00B46011"/>
    <w:rsid w:val="00B5148A"/>
    <w:rsid w:val="00B51EA7"/>
    <w:rsid w:val="00B51F78"/>
    <w:rsid w:val="00B528ED"/>
    <w:rsid w:val="00B5359D"/>
    <w:rsid w:val="00B53D81"/>
    <w:rsid w:val="00B5476E"/>
    <w:rsid w:val="00B547C3"/>
    <w:rsid w:val="00B551B2"/>
    <w:rsid w:val="00B5592A"/>
    <w:rsid w:val="00B560AF"/>
    <w:rsid w:val="00B5652B"/>
    <w:rsid w:val="00B62E66"/>
    <w:rsid w:val="00B63E0F"/>
    <w:rsid w:val="00B641B7"/>
    <w:rsid w:val="00B647C2"/>
    <w:rsid w:val="00B64CB9"/>
    <w:rsid w:val="00B651E0"/>
    <w:rsid w:val="00B6557F"/>
    <w:rsid w:val="00B65D58"/>
    <w:rsid w:val="00B6621B"/>
    <w:rsid w:val="00B66691"/>
    <w:rsid w:val="00B666C3"/>
    <w:rsid w:val="00B671C0"/>
    <w:rsid w:val="00B70945"/>
    <w:rsid w:val="00B70C94"/>
    <w:rsid w:val="00B710FD"/>
    <w:rsid w:val="00B73179"/>
    <w:rsid w:val="00B746C8"/>
    <w:rsid w:val="00B80000"/>
    <w:rsid w:val="00B80F6E"/>
    <w:rsid w:val="00B81C19"/>
    <w:rsid w:val="00B8213F"/>
    <w:rsid w:val="00B82280"/>
    <w:rsid w:val="00B8246B"/>
    <w:rsid w:val="00B82E6F"/>
    <w:rsid w:val="00B83B92"/>
    <w:rsid w:val="00B84062"/>
    <w:rsid w:val="00B84CE3"/>
    <w:rsid w:val="00B85FA8"/>
    <w:rsid w:val="00B8672A"/>
    <w:rsid w:val="00B87273"/>
    <w:rsid w:val="00B876B9"/>
    <w:rsid w:val="00B87CF0"/>
    <w:rsid w:val="00B90B1D"/>
    <w:rsid w:val="00B9161D"/>
    <w:rsid w:val="00B9186A"/>
    <w:rsid w:val="00B91A36"/>
    <w:rsid w:val="00B91B03"/>
    <w:rsid w:val="00B92F0B"/>
    <w:rsid w:val="00B94523"/>
    <w:rsid w:val="00B94AC7"/>
    <w:rsid w:val="00B94C1A"/>
    <w:rsid w:val="00B959FD"/>
    <w:rsid w:val="00B96F76"/>
    <w:rsid w:val="00B97635"/>
    <w:rsid w:val="00BA0A20"/>
    <w:rsid w:val="00BA1583"/>
    <w:rsid w:val="00BA1890"/>
    <w:rsid w:val="00BA19A4"/>
    <w:rsid w:val="00BA1B21"/>
    <w:rsid w:val="00BA1DA6"/>
    <w:rsid w:val="00BA32A7"/>
    <w:rsid w:val="00BA3CAC"/>
    <w:rsid w:val="00BA56C0"/>
    <w:rsid w:val="00BA69BD"/>
    <w:rsid w:val="00BA779D"/>
    <w:rsid w:val="00BB0183"/>
    <w:rsid w:val="00BB15D5"/>
    <w:rsid w:val="00BB19A4"/>
    <w:rsid w:val="00BB1DB8"/>
    <w:rsid w:val="00BB24A0"/>
    <w:rsid w:val="00BB2C76"/>
    <w:rsid w:val="00BB2DAA"/>
    <w:rsid w:val="00BB5328"/>
    <w:rsid w:val="00BB5CD8"/>
    <w:rsid w:val="00BB5D92"/>
    <w:rsid w:val="00BB6551"/>
    <w:rsid w:val="00BB7110"/>
    <w:rsid w:val="00BB7897"/>
    <w:rsid w:val="00BC0081"/>
    <w:rsid w:val="00BC1215"/>
    <w:rsid w:val="00BC1BDE"/>
    <w:rsid w:val="00BC1CBC"/>
    <w:rsid w:val="00BC66CA"/>
    <w:rsid w:val="00BC6F7C"/>
    <w:rsid w:val="00BD01E2"/>
    <w:rsid w:val="00BD0ED8"/>
    <w:rsid w:val="00BD1845"/>
    <w:rsid w:val="00BD4F4E"/>
    <w:rsid w:val="00BD5019"/>
    <w:rsid w:val="00BD627D"/>
    <w:rsid w:val="00BD7EA5"/>
    <w:rsid w:val="00BE02FD"/>
    <w:rsid w:val="00BE0444"/>
    <w:rsid w:val="00BE04F9"/>
    <w:rsid w:val="00BE07C8"/>
    <w:rsid w:val="00BE0AC1"/>
    <w:rsid w:val="00BE0DBF"/>
    <w:rsid w:val="00BE3158"/>
    <w:rsid w:val="00BE42AA"/>
    <w:rsid w:val="00BE47C5"/>
    <w:rsid w:val="00BE52AA"/>
    <w:rsid w:val="00BE5818"/>
    <w:rsid w:val="00BE59B8"/>
    <w:rsid w:val="00BE5D2D"/>
    <w:rsid w:val="00BE6B32"/>
    <w:rsid w:val="00BE7155"/>
    <w:rsid w:val="00BE78C8"/>
    <w:rsid w:val="00BF0ACE"/>
    <w:rsid w:val="00BF0DAA"/>
    <w:rsid w:val="00BF2198"/>
    <w:rsid w:val="00BF2833"/>
    <w:rsid w:val="00BF3685"/>
    <w:rsid w:val="00BF3A1B"/>
    <w:rsid w:val="00BF4AC3"/>
    <w:rsid w:val="00BF5989"/>
    <w:rsid w:val="00BF660F"/>
    <w:rsid w:val="00BF70AB"/>
    <w:rsid w:val="00BF7D3C"/>
    <w:rsid w:val="00C01243"/>
    <w:rsid w:val="00C018D1"/>
    <w:rsid w:val="00C026F6"/>
    <w:rsid w:val="00C027C8"/>
    <w:rsid w:val="00C03840"/>
    <w:rsid w:val="00C05C6F"/>
    <w:rsid w:val="00C05EDC"/>
    <w:rsid w:val="00C065C2"/>
    <w:rsid w:val="00C07282"/>
    <w:rsid w:val="00C07493"/>
    <w:rsid w:val="00C107FC"/>
    <w:rsid w:val="00C11D40"/>
    <w:rsid w:val="00C121EA"/>
    <w:rsid w:val="00C12AAE"/>
    <w:rsid w:val="00C12D12"/>
    <w:rsid w:val="00C12E14"/>
    <w:rsid w:val="00C13262"/>
    <w:rsid w:val="00C140D4"/>
    <w:rsid w:val="00C14C38"/>
    <w:rsid w:val="00C1523E"/>
    <w:rsid w:val="00C153A2"/>
    <w:rsid w:val="00C15528"/>
    <w:rsid w:val="00C15C6E"/>
    <w:rsid w:val="00C16598"/>
    <w:rsid w:val="00C16B44"/>
    <w:rsid w:val="00C16E2D"/>
    <w:rsid w:val="00C17C27"/>
    <w:rsid w:val="00C20A2F"/>
    <w:rsid w:val="00C2106D"/>
    <w:rsid w:val="00C229BE"/>
    <w:rsid w:val="00C237B4"/>
    <w:rsid w:val="00C24286"/>
    <w:rsid w:val="00C2434B"/>
    <w:rsid w:val="00C2483F"/>
    <w:rsid w:val="00C25189"/>
    <w:rsid w:val="00C252FE"/>
    <w:rsid w:val="00C2561F"/>
    <w:rsid w:val="00C2572C"/>
    <w:rsid w:val="00C25EDE"/>
    <w:rsid w:val="00C2780C"/>
    <w:rsid w:val="00C30008"/>
    <w:rsid w:val="00C31270"/>
    <w:rsid w:val="00C3138C"/>
    <w:rsid w:val="00C31B4D"/>
    <w:rsid w:val="00C322B2"/>
    <w:rsid w:val="00C32E91"/>
    <w:rsid w:val="00C33020"/>
    <w:rsid w:val="00C330F8"/>
    <w:rsid w:val="00C33370"/>
    <w:rsid w:val="00C3610F"/>
    <w:rsid w:val="00C364F7"/>
    <w:rsid w:val="00C374F4"/>
    <w:rsid w:val="00C40BC7"/>
    <w:rsid w:val="00C42471"/>
    <w:rsid w:val="00C44644"/>
    <w:rsid w:val="00C4527F"/>
    <w:rsid w:val="00C46068"/>
    <w:rsid w:val="00C461FA"/>
    <w:rsid w:val="00C50506"/>
    <w:rsid w:val="00C51577"/>
    <w:rsid w:val="00C52138"/>
    <w:rsid w:val="00C5251D"/>
    <w:rsid w:val="00C529A0"/>
    <w:rsid w:val="00C530B3"/>
    <w:rsid w:val="00C53468"/>
    <w:rsid w:val="00C53D44"/>
    <w:rsid w:val="00C5446C"/>
    <w:rsid w:val="00C565E4"/>
    <w:rsid w:val="00C570C0"/>
    <w:rsid w:val="00C57FF9"/>
    <w:rsid w:val="00C60A53"/>
    <w:rsid w:val="00C60B78"/>
    <w:rsid w:val="00C61037"/>
    <w:rsid w:val="00C623D7"/>
    <w:rsid w:val="00C6300B"/>
    <w:rsid w:val="00C64C17"/>
    <w:rsid w:val="00C65629"/>
    <w:rsid w:val="00C658C3"/>
    <w:rsid w:val="00C65E3D"/>
    <w:rsid w:val="00C66D58"/>
    <w:rsid w:val="00C66F81"/>
    <w:rsid w:val="00C6716A"/>
    <w:rsid w:val="00C67350"/>
    <w:rsid w:val="00C677E1"/>
    <w:rsid w:val="00C718B3"/>
    <w:rsid w:val="00C72268"/>
    <w:rsid w:val="00C7545D"/>
    <w:rsid w:val="00C75495"/>
    <w:rsid w:val="00C75AA0"/>
    <w:rsid w:val="00C75BD7"/>
    <w:rsid w:val="00C76360"/>
    <w:rsid w:val="00C766B5"/>
    <w:rsid w:val="00C772A1"/>
    <w:rsid w:val="00C773A1"/>
    <w:rsid w:val="00C8034C"/>
    <w:rsid w:val="00C809F7"/>
    <w:rsid w:val="00C80AE8"/>
    <w:rsid w:val="00C819D7"/>
    <w:rsid w:val="00C824D3"/>
    <w:rsid w:val="00C83E47"/>
    <w:rsid w:val="00C85BC2"/>
    <w:rsid w:val="00C86BB5"/>
    <w:rsid w:val="00C87461"/>
    <w:rsid w:val="00C90480"/>
    <w:rsid w:val="00C91457"/>
    <w:rsid w:val="00C914E0"/>
    <w:rsid w:val="00C91AEC"/>
    <w:rsid w:val="00C91EC1"/>
    <w:rsid w:val="00C920EF"/>
    <w:rsid w:val="00C923C3"/>
    <w:rsid w:val="00C93DFD"/>
    <w:rsid w:val="00C949A0"/>
    <w:rsid w:val="00C95580"/>
    <w:rsid w:val="00C959DF"/>
    <w:rsid w:val="00C96051"/>
    <w:rsid w:val="00C96A8E"/>
    <w:rsid w:val="00C96C74"/>
    <w:rsid w:val="00C970DA"/>
    <w:rsid w:val="00CA00D0"/>
    <w:rsid w:val="00CA05EA"/>
    <w:rsid w:val="00CA097C"/>
    <w:rsid w:val="00CA0C04"/>
    <w:rsid w:val="00CA31AA"/>
    <w:rsid w:val="00CA33BF"/>
    <w:rsid w:val="00CA54EF"/>
    <w:rsid w:val="00CA6F1E"/>
    <w:rsid w:val="00CA70FD"/>
    <w:rsid w:val="00CA7242"/>
    <w:rsid w:val="00CA7ED1"/>
    <w:rsid w:val="00CB0031"/>
    <w:rsid w:val="00CB02AF"/>
    <w:rsid w:val="00CB09BA"/>
    <w:rsid w:val="00CB0E1F"/>
    <w:rsid w:val="00CB1C67"/>
    <w:rsid w:val="00CB2F5F"/>
    <w:rsid w:val="00CB4A5D"/>
    <w:rsid w:val="00CC13ED"/>
    <w:rsid w:val="00CC24A3"/>
    <w:rsid w:val="00CC280A"/>
    <w:rsid w:val="00CC3575"/>
    <w:rsid w:val="00CC49F3"/>
    <w:rsid w:val="00CC4C03"/>
    <w:rsid w:val="00CC5321"/>
    <w:rsid w:val="00CC5DAF"/>
    <w:rsid w:val="00CC7967"/>
    <w:rsid w:val="00CD2207"/>
    <w:rsid w:val="00CD2F19"/>
    <w:rsid w:val="00CD3392"/>
    <w:rsid w:val="00CD3D94"/>
    <w:rsid w:val="00CD4191"/>
    <w:rsid w:val="00CD5422"/>
    <w:rsid w:val="00CD5939"/>
    <w:rsid w:val="00CD64E1"/>
    <w:rsid w:val="00CD702F"/>
    <w:rsid w:val="00CD7471"/>
    <w:rsid w:val="00CE011B"/>
    <w:rsid w:val="00CE0C65"/>
    <w:rsid w:val="00CE2A6A"/>
    <w:rsid w:val="00CE2DE2"/>
    <w:rsid w:val="00CE37F5"/>
    <w:rsid w:val="00CE4118"/>
    <w:rsid w:val="00CE46D5"/>
    <w:rsid w:val="00CE4707"/>
    <w:rsid w:val="00CE5555"/>
    <w:rsid w:val="00CE56AE"/>
    <w:rsid w:val="00CE59E0"/>
    <w:rsid w:val="00CE6129"/>
    <w:rsid w:val="00CE6F78"/>
    <w:rsid w:val="00CE75D4"/>
    <w:rsid w:val="00CE781C"/>
    <w:rsid w:val="00CF052F"/>
    <w:rsid w:val="00CF0AE7"/>
    <w:rsid w:val="00CF0EDE"/>
    <w:rsid w:val="00CF0EF3"/>
    <w:rsid w:val="00CF0F6F"/>
    <w:rsid w:val="00CF1496"/>
    <w:rsid w:val="00CF1A51"/>
    <w:rsid w:val="00CF2578"/>
    <w:rsid w:val="00CF3323"/>
    <w:rsid w:val="00CF43A2"/>
    <w:rsid w:val="00CF440A"/>
    <w:rsid w:val="00CF4823"/>
    <w:rsid w:val="00CF573E"/>
    <w:rsid w:val="00CF6627"/>
    <w:rsid w:val="00CF73D6"/>
    <w:rsid w:val="00D00E56"/>
    <w:rsid w:val="00D01E69"/>
    <w:rsid w:val="00D03CD2"/>
    <w:rsid w:val="00D04122"/>
    <w:rsid w:val="00D06CCF"/>
    <w:rsid w:val="00D0738A"/>
    <w:rsid w:val="00D0771A"/>
    <w:rsid w:val="00D07C0D"/>
    <w:rsid w:val="00D10622"/>
    <w:rsid w:val="00D115DD"/>
    <w:rsid w:val="00D116C9"/>
    <w:rsid w:val="00D12ACC"/>
    <w:rsid w:val="00D13187"/>
    <w:rsid w:val="00D15716"/>
    <w:rsid w:val="00D15763"/>
    <w:rsid w:val="00D16931"/>
    <w:rsid w:val="00D21076"/>
    <w:rsid w:val="00D210E4"/>
    <w:rsid w:val="00D2135A"/>
    <w:rsid w:val="00D21C8A"/>
    <w:rsid w:val="00D22155"/>
    <w:rsid w:val="00D228BD"/>
    <w:rsid w:val="00D22F9F"/>
    <w:rsid w:val="00D24641"/>
    <w:rsid w:val="00D30403"/>
    <w:rsid w:val="00D3059E"/>
    <w:rsid w:val="00D318BB"/>
    <w:rsid w:val="00D329B1"/>
    <w:rsid w:val="00D32F3A"/>
    <w:rsid w:val="00D32F51"/>
    <w:rsid w:val="00D34297"/>
    <w:rsid w:val="00D34A0B"/>
    <w:rsid w:val="00D34AEC"/>
    <w:rsid w:val="00D3515D"/>
    <w:rsid w:val="00D36A79"/>
    <w:rsid w:val="00D3727F"/>
    <w:rsid w:val="00D410FC"/>
    <w:rsid w:val="00D41C52"/>
    <w:rsid w:val="00D42EA3"/>
    <w:rsid w:val="00D43330"/>
    <w:rsid w:val="00D43359"/>
    <w:rsid w:val="00D44467"/>
    <w:rsid w:val="00D444A2"/>
    <w:rsid w:val="00D445A1"/>
    <w:rsid w:val="00D44998"/>
    <w:rsid w:val="00D454FE"/>
    <w:rsid w:val="00D4624E"/>
    <w:rsid w:val="00D4665F"/>
    <w:rsid w:val="00D46A2C"/>
    <w:rsid w:val="00D50ABF"/>
    <w:rsid w:val="00D5105F"/>
    <w:rsid w:val="00D510F3"/>
    <w:rsid w:val="00D525A8"/>
    <w:rsid w:val="00D5477F"/>
    <w:rsid w:val="00D54906"/>
    <w:rsid w:val="00D55986"/>
    <w:rsid w:val="00D55CB4"/>
    <w:rsid w:val="00D57AA8"/>
    <w:rsid w:val="00D60917"/>
    <w:rsid w:val="00D61D2E"/>
    <w:rsid w:val="00D628AA"/>
    <w:rsid w:val="00D67CCF"/>
    <w:rsid w:val="00D72DE1"/>
    <w:rsid w:val="00D7308A"/>
    <w:rsid w:val="00D73C07"/>
    <w:rsid w:val="00D74470"/>
    <w:rsid w:val="00D75AE0"/>
    <w:rsid w:val="00D75DA9"/>
    <w:rsid w:val="00D809C3"/>
    <w:rsid w:val="00D8226C"/>
    <w:rsid w:val="00D82C12"/>
    <w:rsid w:val="00D83470"/>
    <w:rsid w:val="00D86ACA"/>
    <w:rsid w:val="00D873B2"/>
    <w:rsid w:val="00D904EF"/>
    <w:rsid w:val="00D91607"/>
    <w:rsid w:val="00D92514"/>
    <w:rsid w:val="00D92F36"/>
    <w:rsid w:val="00D931BC"/>
    <w:rsid w:val="00D9329C"/>
    <w:rsid w:val="00D94B53"/>
    <w:rsid w:val="00D95201"/>
    <w:rsid w:val="00D952D5"/>
    <w:rsid w:val="00D9530E"/>
    <w:rsid w:val="00D95F5C"/>
    <w:rsid w:val="00D97F93"/>
    <w:rsid w:val="00DA0130"/>
    <w:rsid w:val="00DA05E6"/>
    <w:rsid w:val="00DA2695"/>
    <w:rsid w:val="00DA3744"/>
    <w:rsid w:val="00DA3CC0"/>
    <w:rsid w:val="00DA4597"/>
    <w:rsid w:val="00DA51AD"/>
    <w:rsid w:val="00DA79BE"/>
    <w:rsid w:val="00DB0451"/>
    <w:rsid w:val="00DB0E79"/>
    <w:rsid w:val="00DB13A0"/>
    <w:rsid w:val="00DB21F0"/>
    <w:rsid w:val="00DB2859"/>
    <w:rsid w:val="00DB2FE8"/>
    <w:rsid w:val="00DB3103"/>
    <w:rsid w:val="00DB332B"/>
    <w:rsid w:val="00DB3620"/>
    <w:rsid w:val="00DB45B6"/>
    <w:rsid w:val="00DB49EE"/>
    <w:rsid w:val="00DB5F73"/>
    <w:rsid w:val="00DB6096"/>
    <w:rsid w:val="00DB60B1"/>
    <w:rsid w:val="00DC0B0F"/>
    <w:rsid w:val="00DC1D43"/>
    <w:rsid w:val="00DC1D59"/>
    <w:rsid w:val="00DC3E5C"/>
    <w:rsid w:val="00DC46C6"/>
    <w:rsid w:val="00DC5FA2"/>
    <w:rsid w:val="00DC7449"/>
    <w:rsid w:val="00DD0FF4"/>
    <w:rsid w:val="00DD156D"/>
    <w:rsid w:val="00DD282E"/>
    <w:rsid w:val="00DD289F"/>
    <w:rsid w:val="00DD2D1A"/>
    <w:rsid w:val="00DD39C7"/>
    <w:rsid w:val="00DD3BD7"/>
    <w:rsid w:val="00DD652B"/>
    <w:rsid w:val="00DD6825"/>
    <w:rsid w:val="00DE0738"/>
    <w:rsid w:val="00DE08B5"/>
    <w:rsid w:val="00DE0B12"/>
    <w:rsid w:val="00DE0D8C"/>
    <w:rsid w:val="00DE0F12"/>
    <w:rsid w:val="00DE1522"/>
    <w:rsid w:val="00DE1687"/>
    <w:rsid w:val="00DE283E"/>
    <w:rsid w:val="00DE2A3B"/>
    <w:rsid w:val="00DE3722"/>
    <w:rsid w:val="00DE3F07"/>
    <w:rsid w:val="00DE4A8A"/>
    <w:rsid w:val="00DE68FE"/>
    <w:rsid w:val="00DE6B17"/>
    <w:rsid w:val="00DF05F1"/>
    <w:rsid w:val="00DF16A8"/>
    <w:rsid w:val="00DF1A05"/>
    <w:rsid w:val="00DF258D"/>
    <w:rsid w:val="00DF28AF"/>
    <w:rsid w:val="00DF312E"/>
    <w:rsid w:val="00DF3555"/>
    <w:rsid w:val="00DF4347"/>
    <w:rsid w:val="00DF4DB4"/>
    <w:rsid w:val="00DF4EB3"/>
    <w:rsid w:val="00DF5047"/>
    <w:rsid w:val="00DF5963"/>
    <w:rsid w:val="00DF73E5"/>
    <w:rsid w:val="00DF776A"/>
    <w:rsid w:val="00DF7AA4"/>
    <w:rsid w:val="00DF7EE7"/>
    <w:rsid w:val="00E00520"/>
    <w:rsid w:val="00E010AB"/>
    <w:rsid w:val="00E0130D"/>
    <w:rsid w:val="00E03556"/>
    <w:rsid w:val="00E037C3"/>
    <w:rsid w:val="00E043D9"/>
    <w:rsid w:val="00E05642"/>
    <w:rsid w:val="00E059D5"/>
    <w:rsid w:val="00E062C2"/>
    <w:rsid w:val="00E06F8B"/>
    <w:rsid w:val="00E070B8"/>
    <w:rsid w:val="00E07B8A"/>
    <w:rsid w:val="00E07BFC"/>
    <w:rsid w:val="00E10E14"/>
    <w:rsid w:val="00E13A35"/>
    <w:rsid w:val="00E14664"/>
    <w:rsid w:val="00E14D3A"/>
    <w:rsid w:val="00E14F5A"/>
    <w:rsid w:val="00E16A65"/>
    <w:rsid w:val="00E17566"/>
    <w:rsid w:val="00E17886"/>
    <w:rsid w:val="00E17D65"/>
    <w:rsid w:val="00E20BF3"/>
    <w:rsid w:val="00E212D0"/>
    <w:rsid w:val="00E2136C"/>
    <w:rsid w:val="00E22550"/>
    <w:rsid w:val="00E2257C"/>
    <w:rsid w:val="00E22595"/>
    <w:rsid w:val="00E225B7"/>
    <w:rsid w:val="00E23AE4"/>
    <w:rsid w:val="00E24CF0"/>
    <w:rsid w:val="00E2561E"/>
    <w:rsid w:val="00E25F8E"/>
    <w:rsid w:val="00E2628A"/>
    <w:rsid w:val="00E30110"/>
    <w:rsid w:val="00E30A26"/>
    <w:rsid w:val="00E313A0"/>
    <w:rsid w:val="00E314A2"/>
    <w:rsid w:val="00E3165A"/>
    <w:rsid w:val="00E31B84"/>
    <w:rsid w:val="00E32203"/>
    <w:rsid w:val="00E32844"/>
    <w:rsid w:val="00E33B13"/>
    <w:rsid w:val="00E341BF"/>
    <w:rsid w:val="00E34792"/>
    <w:rsid w:val="00E35297"/>
    <w:rsid w:val="00E3592D"/>
    <w:rsid w:val="00E35B97"/>
    <w:rsid w:val="00E37BA6"/>
    <w:rsid w:val="00E37C9D"/>
    <w:rsid w:val="00E37CAE"/>
    <w:rsid w:val="00E412EC"/>
    <w:rsid w:val="00E41710"/>
    <w:rsid w:val="00E428EB"/>
    <w:rsid w:val="00E42EEA"/>
    <w:rsid w:val="00E4310E"/>
    <w:rsid w:val="00E43897"/>
    <w:rsid w:val="00E44CBE"/>
    <w:rsid w:val="00E44E76"/>
    <w:rsid w:val="00E461E9"/>
    <w:rsid w:val="00E46C18"/>
    <w:rsid w:val="00E46E27"/>
    <w:rsid w:val="00E46FBD"/>
    <w:rsid w:val="00E52878"/>
    <w:rsid w:val="00E52C91"/>
    <w:rsid w:val="00E544DF"/>
    <w:rsid w:val="00E54B9B"/>
    <w:rsid w:val="00E5511E"/>
    <w:rsid w:val="00E5560C"/>
    <w:rsid w:val="00E5575F"/>
    <w:rsid w:val="00E55D6E"/>
    <w:rsid w:val="00E561AB"/>
    <w:rsid w:val="00E56345"/>
    <w:rsid w:val="00E5658D"/>
    <w:rsid w:val="00E603BD"/>
    <w:rsid w:val="00E605C3"/>
    <w:rsid w:val="00E605DB"/>
    <w:rsid w:val="00E60AC4"/>
    <w:rsid w:val="00E639E7"/>
    <w:rsid w:val="00E63A4A"/>
    <w:rsid w:val="00E63D13"/>
    <w:rsid w:val="00E63E86"/>
    <w:rsid w:val="00E64320"/>
    <w:rsid w:val="00E6457D"/>
    <w:rsid w:val="00E65B29"/>
    <w:rsid w:val="00E667F6"/>
    <w:rsid w:val="00E70096"/>
    <w:rsid w:val="00E70C53"/>
    <w:rsid w:val="00E72081"/>
    <w:rsid w:val="00E721E8"/>
    <w:rsid w:val="00E73E04"/>
    <w:rsid w:val="00E74037"/>
    <w:rsid w:val="00E748F4"/>
    <w:rsid w:val="00E74ECF"/>
    <w:rsid w:val="00E750D4"/>
    <w:rsid w:val="00E75391"/>
    <w:rsid w:val="00E75637"/>
    <w:rsid w:val="00E76290"/>
    <w:rsid w:val="00E80EC3"/>
    <w:rsid w:val="00E819CE"/>
    <w:rsid w:val="00E81B32"/>
    <w:rsid w:val="00E82735"/>
    <w:rsid w:val="00E82818"/>
    <w:rsid w:val="00E82FF4"/>
    <w:rsid w:val="00E832FC"/>
    <w:rsid w:val="00E85A46"/>
    <w:rsid w:val="00E85A59"/>
    <w:rsid w:val="00E8671F"/>
    <w:rsid w:val="00E87D99"/>
    <w:rsid w:val="00E87E2A"/>
    <w:rsid w:val="00E927F5"/>
    <w:rsid w:val="00E93C41"/>
    <w:rsid w:val="00E93EB7"/>
    <w:rsid w:val="00E945AE"/>
    <w:rsid w:val="00E94C26"/>
    <w:rsid w:val="00E956B1"/>
    <w:rsid w:val="00E95D5F"/>
    <w:rsid w:val="00E95F13"/>
    <w:rsid w:val="00E96607"/>
    <w:rsid w:val="00E9701D"/>
    <w:rsid w:val="00EA1CE6"/>
    <w:rsid w:val="00EA293A"/>
    <w:rsid w:val="00EA3484"/>
    <w:rsid w:val="00EA37DE"/>
    <w:rsid w:val="00EA45ED"/>
    <w:rsid w:val="00EA4A02"/>
    <w:rsid w:val="00EA4DE3"/>
    <w:rsid w:val="00EA5CD6"/>
    <w:rsid w:val="00EA764C"/>
    <w:rsid w:val="00EB03FA"/>
    <w:rsid w:val="00EB0996"/>
    <w:rsid w:val="00EB2396"/>
    <w:rsid w:val="00EB24E8"/>
    <w:rsid w:val="00EB37A6"/>
    <w:rsid w:val="00EB417C"/>
    <w:rsid w:val="00EB54AA"/>
    <w:rsid w:val="00EB6441"/>
    <w:rsid w:val="00EB6EC3"/>
    <w:rsid w:val="00EB6F93"/>
    <w:rsid w:val="00EB75FE"/>
    <w:rsid w:val="00EB7E06"/>
    <w:rsid w:val="00EC0C96"/>
    <w:rsid w:val="00EC236D"/>
    <w:rsid w:val="00EC29C0"/>
    <w:rsid w:val="00EC43D6"/>
    <w:rsid w:val="00EC4EBA"/>
    <w:rsid w:val="00EC502A"/>
    <w:rsid w:val="00EC55C3"/>
    <w:rsid w:val="00EC5D4C"/>
    <w:rsid w:val="00EC6057"/>
    <w:rsid w:val="00EC7576"/>
    <w:rsid w:val="00EC7AD0"/>
    <w:rsid w:val="00ED0587"/>
    <w:rsid w:val="00ED0B4F"/>
    <w:rsid w:val="00ED0F06"/>
    <w:rsid w:val="00ED18CE"/>
    <w:rsid w:val="00ED1B1A"/>
    <w:rsid w:val="00ED1F64"/>
    <w:rsid w:val="00ED2445"/>
    <w:rsid w:val="00ED253B"/>
    <w:rsid w:val="00ED25AE"/>
    <w:rsid w:val="00ED3425"/>
    <w:rsid w:val="00ED370D"/>
    <w:rsid w:val="00ED45C3"/>
    <w:rsid w:val="00ED49CA"/>
    <w:rsid w:val="00ED5B14"/>
    <w:rsid w:val="00ED5E34"/>
    <w:rsid w:val="00ED70A5"/>
    <w:rsid w:val="00ED72D3"/>
    <w:rsid w:val="00EE0C0A"/>
    <w:rsid w:val="00EE0DDA"/>
    <w:rsid w:val="00EE2893"/>
    <w:rsid w:val="00EE41C9"/>
    <w:rsid w:val="00EE45C0"/>
    <w:rsid w:val="00EE4D39"/>
    <w:rsid w:val="00EE51E4"/>
    <w:rsid w:val="00EE5A19"/>
    <w:rsid w:val="00EE756F"/>
    <w:rsid w:val="00EF0A00"/>
    <w:rsid w:val="00EF1847"/>
    <w:rsid w:val="00EF1EB9"/>
    <w:rsid w:val="00EF21B3"/>
    <w:rsid w:val="00EF276E"/>
    <w:rsid w:val="00EF30C9"/>
    <w:rsid w:val="00EF367F"/>
    <w:rsid w:val="00EF36B5"/>
    <w:rsid w:val="00EF44FA"/>
    <w:rsid w:val="00EF50A3"/>
    <w:rsid w:val="00EF566A"/>
    <w:rsid w:val="00EF5E98"/>
    <w:rsid w:val="00EF673C"/>
    <w:rsid w:val="00EF688F"/>
    <w:rsid w:val="00EF689D"/>
    <w:rsid w:val="00F004F0"/>
    <w:rsid w:val="00F00EAB"/>
    <w:rsid w:val="00F01198"/>
    <w:rsid w:val="00F011CE"/>
    <w:rsid w:val="00F01215"/>
    <w:rsid w:val="00F01680"/>
    <w:rsid w:val="00F0239B"/>
    <w:rsid w:val="00F0252E"/>
    <w:rsid w:val="00F03EB3"/>
    <w:rsid w:val="00F04309"/>
    <w:rsid w:val="00F043D2"/>
    <w:rsid w:val="00F04809"/>
    <w:rsid w:val="00F04AD6"/>
    <w:rsid w:val="00F04C36"/>
    <w:rsid w:val="00F07FCD"/>
    <w:rsid w:val="00F104C7"/>
    <w:rsid w:val="00F10A91"/>
    <w:rsid w:val="00F10AC1"/>
    <w:rsid w:val="00F1141A"/>
    <w:rsid w:val="00F121E5"/>
    <w:rsid w:val="00F12286"/>
    <w:rsid w:val="00F133E2"/>
    <w:rsid w:val="00F13E2B"/>
    <w:rsid w:val="00F1513A"/>
    <w:rsid w:val="00F1689C"/>
    <w:rsid w:val="00F172F0"/>
    <w:rsid w:val="00F179F9"/>
    <w:rsid w:val="00F17ECF"/>
    <w:rsid w:val="00F17EE8"/>
    <w:rsid w:val="00F17FA4"/>
    <w:rsid w:val="00F22806"/>
    <w:rsid w:val="00F246F1"/>
    <w:rsid w:val="00F253BC"/>
    <w:rsid w:val="00F25E25"/>
    <w:rsid w:val="00F2649D"/>
    <w:rsid w:val="00F26E97"/>
    <w:rsid w:val="00F2782D"/>
    <w:rsid w:val="00F303E4"/>
    <w:rsid w:val="00F314AD"/>
    <w:rsid w:val="00F32070"/>
    <w:rsid w:val="00F33C44"/>
    <w:rsid w:val="00F34362"/>
    <w:rsid w:val="00F351C8"/>
    <w:rsid w:val="00F36C32"/>
    <w:rsid w:val="00F3732E"/>
    <w:rsid w:val="00F401FB"/>
    <w:rsid w:val="00F413D3"/>
    <w:rsid w:val="00F41F02"/>
    <w:rsid w:val="00F42947"/>
    <w:rsid w:val="00F42C1B"/>
    <w:rsid w:val="00F472BC"/>
    <w:rsid w:val="00F47444"/>
    <w:rsid w:val="00F47A66"/>
    <w:rsid w:val="00F5072D"/>
    <w:rsid w:val="00F50763"/>
    <w:rsid w:val="00F50AC7"/>
    <w:rsid w:val="00F5175D"/>
    <w:rsid w:val="00F53901"/>
    <w:rsid w:val="00F53AD9"/>
    <w:rsid w:val="00F542E9"/>
    <w:rsid w:val="00F54804"/>
    <w:rsid w:val="00F548FE"/>
    <w:rsid w:val="00F54AF8"/>
    <w:rsid w:val="00F55232"/>
    <w:rsid w:val="00F55510"/>
    <w:rsid w:val="00F563DF"/>
    <w:rsid w:val="00F57B4A"/>
    <w:rsid w:val="00F6022A"/>
    <w:rsid w:val="00F614B3"/>
    <w:rsid w:val="00F61B80"/>
    <w:rsid w:val="00F61C9C"/>
    <w:rsid w:val="00F626DE"/>
    <w:rsid w:val="00F62F95"/>
    <w:rsid w:val="00F639A8"/>
    <w:rsid w:val="00F6501A"/>
    <w:rsid w:val="00F657D5"/>
    <w:rsid w:val="00F65EB9"/>
    <w:rsid w:val="00F65F81"/>
    <w:rsid w:val="00F66CD8"/>
    <w:rsid w:val="00F676F4"/>
    <w:rsid w:val="00F70D30"/>
    <w:rsid w:val="00F714C6"/>
    <w:rsid w:val="00F716D6"/>
    <w:rsid w:val="00F72146"/>
    <w:rsid w:val="00F726F1"/>
    <w:rsid w:val="00F72F79"/>
    <w:rsid w:val="00F75F32"/>
    <w:rsid w:val="00F80054"/>
    <w:rsid w:val="00F808EC"/>
    <w:rsid w:val="00F80FE3"/>
    <w:rsid w:val="00F815DB"/>
    <w:rsid w:val="00F8198F"/>
    <w:rsid w:val="00F82258"/>
    <w:rsid w:val="00F8288F"/>
    <w:rsid w:val="00F83610"/>
    <w:rsid w:val="00F83D39"/>
    <w:rsid w:val="00F851A8"/>
    <w:rsid w:val="00F85601"/>
    <w:rsid w:val="00F85937"/>
    <w:rsid w:val="00F85C0D"/>
    <w:rsid w:val="00F86160"/>
    <w:rsid w:val="00F86207"/>
    <w:rsid w:val="00F86237"/>
    <w:rsid w:val="00F86455"/>
    <w:rsid w:val="00F86F1B"/>
    <w:rsid w:val="00F87577"/>
    <w:rsid w:val="00F87AEC"/>
    <w:rsid w:val="00F87B41"/>
    <w:rsid w:val="00F91069"/>
    <w:rsid w:val="00F914A5"/>
    <w:rsid w:val="00F919F9"/>
    <w:rsid w:val="00F92841"/>
    <w:rsid w:val="00F92D79"/>
    <w:rsid w:val="00F93750"/>
    <w:rsid w:val="00F93AB7"/>
    <w:rsid w:val="00F93E23"/>
    <w:rsid w:val="00F9404C"/>
    <w:rsid w:val="00F94453"/>
    <w:rsid w:val="00F94A5D"/>
    <w:rsid w:val="00F94B64"/>
    <w:rsid w:val="00F95B85"/>
    <w:rsid w:val="00F96133"/>
    <w:rsid w:val="00F963C0"/>
    <w:rsid w:val="00FA0098"/>
    <w:rsid w:val="00FA1607"/>
    <w:rsid w:val="00FA1A80"/>
    <w:rsid w:val="00FA1B49"/>
    <w:rsid w:val="00FA2039"/>
    <w:rsid w:val="00FA27F4"/>
    <w:rsid w:val="00FA28BA"/>
    <w:rsid w:val="00FA3238"/>
    <w:rsid w:val="00FA3843"/>
    <w:rsid w:val="00FA3CF9"/>
    <w:rsid w:val="00FA42C4"/>
    <w:rsid w:val="00FA4C80"/>
    <w:rsid w:val="00FA5E8D"/>
    <w:rsid w:val="00FB0066"/>
    <w:rsid w:val="00FB06E3"/>
    <w:rsid w:val="00FB0911"/>
    <w:rsid w:val="00FB0D00"/>
    <w:rsid w:val="00FB1AC8"/>
    <w:rsid w:val="00FB3232"/>
    <w:rsid w:val="00FB3F2B"/>
    <w:rsid w:val="00FB4F5C"/>
    <w:rsid w:val="00FB5DF3"/>
    <w:rsid w:val="00FB645A"/>
    <w:rsid w:val="00FB78F0"/>
    <w:rsid w:val="00FC0259"/>
    <w:rsid w:val="00FC1904"/>
    <w:rsid w:val="00FC2494"/>
    <w:rsid w:val="00FC29A6"/>
    <w:rsid w:val="00FC2B22"/>
    <w:rsid w:val="00FC3554"/>
    <w:rsid w:val="00FC449B"/>
    <w:rsid w:val="00FC4774"/>
    <w:rsid w:val="00FC53B6"/>
    <w:rsid w:val="00FC56C9"/>
    <w:rsid w:val="00FC5F9B"/>
    <w:rsid w:val="00FC662D"/>
    <w:rsid w:val="00FC66F7"/>
    <w:rsid w:val="00FC7C03"/>
    <w:rsid w:val="00FD12C6"/>
    <w:rsid w:val="00FD31CE"/>
    <w:rsid w:val="00FD4DC8"/>
    <w:rsid w:val="00FD68ED"/>
    <w:rsid w:val="00FD72DF"/>
    <w:rsid w:val="00FE15FB"/>
    <w:rsid w:val="00FE1755"/>
    <w:rsid w:val="00FE2C61"/>
    <w:rsid w:val="00FE2D12"/>
    <w:rsid w:val="00FE2FAD"/>
    <w:rsid w:val="00FE30C5"/>
    <w:rsid w:val="00FE44CC"/>
    <w:rsid w:val="00FE4552"/>
    <w:rsid w:val="00FE5EDB"/>
    <w:rsid w:val="00FE61F0"/>
    <w:rsid w:val="00FE7519"/>
    <w:rsid w:val="00FE7831"/>
    <w:rsid w:val="00FE783F"/>
    <w:rsid w:val="00FF07BE"/>
    <w:rsid w:val="00FF1461"/>
    <w:rsid w:val="00FF1EE0"/>
    <w:rsid w:val="00FF3296"/>
    <w:rsid w:val="00FF3F17"/>
    <w:rsid w:val="00FF3FCE"/>
    <w:rsid w:val="00FF4067"/>
    <w:rsid w:val="00FF64C8"/>
    <w:rsid w:val="00FF68E2"/>
    <w:rsid w:val="00FF7107"/>
    <w:rsid w:val="00FF740E"/>
    <w:rsid w:val="00FF7A1D"/>
    <w:rsid w:val="00FF7CD1"/>
    <w:rsid w:val="0B521034"/>
    <w:rsid w:val="19D6044C"/>
    <w:rsid w:val="1BD8480C"/>
    <w:rsid w:val="24A8133B"/>
    <w:rsid w:val="3632424B"/>
    <w:rsid w:val="38A91DF9"/>
    <w:rsid w:val="40237730"/>
    <w:rsid w:val="44727C49"/>
    <w:rsid w:val="50DD1335"/>
    <w:rsid w:val="531562EE"/>
    <w:rsid w:val="551D00B0"/>
    <w:rsid w:val="582B0BBA"/>
    <w:rsid w:val="5BF0102A"/>
    <w:rsid w:val="658C4B9C"/>
    <w:rsid w:val="6B7B590D"/>
    <w:rsid w:val="6C9A45BB"/>
    <w:rsid w:val="71D672E1"/>
    <w:rsid w:val="736A298B"/>
    <w:rsid w:val="76DE0DBC"/>
    <w:rsid w:val="76E52DB1"/>
  </w:rsids>
  <m:mathPr>
    <m:mathFont m:val="Cambria Math"/>
    <m:brkBin m:val="before"/>
    <m:brkBinSub m:val="--"/>
    <m:smallFrac m:val="1"/>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qFormat="1" w:unhideWhenUsed="0" w:uiPriority="99" w:semiHidden="0" w:name="toa heading"/>
    <w:lsdException w:uiPriority="0" w:name="List"/>
    <w:lsdException w:uiPriority="0" w:name="List Bullet"/>
    <w:lsdException w:uiPriority="0" w:name="List Number"/>
    <w:lsdException w:qFormat="1" w:unhideWhenUsed="0" w:uiPriority="99"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qFormat="1" w:unhideWhenUsed="0" w:uiPriority="99" w:semiHidden="0" w:name="Body Text First Indent"/>
    <w:lsdException w:uiPriority="0" w:name="Body Text First Indent 2"/>
    <w:lsdException w:uiPriority="0" w:name="Note Heading"/>
    <w:lsdException w:qFormat="1" w:unhideWhenUsed="0" w:uiPriority="99" w:semiHidden="0" w:name="Body Text 2"/>
    <w:lsdException w:uiPriority="0" w:name="Body Text 3"/>
    <w:lsdException w:uiPriority="0" w:name="Body Text Indent 2"/>
    <w:lsdException w:qFormat="1" w:unhideWhenUsed="0" w:uiPriority="99"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sdException w:qFormat="1" w:unhideWhenUsed="0" w:uiPriority="99"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0"/>
    <w:qFormat/>
    <w:uiPriority w:val="99"/>
    <w:pPr>
      <w:keepNext/>
      <w:keepLines/>
      <w:numPr>
        <w:ilvl w:val="0"/>
        <w:numId w:val="1"/>
      </w:numPr>
      <w:adjustRightInd w:val="0"/>
      <w:spacing w:before="340" w:after="330" w:line="578" w:lineRule="atLeast"/>
      <w:textAlignment w:val="baseline"/>
      <w:outlineLvl w:val="0"/>
    </w:pPr>
    <w:rPr>
      <w:rFonts w:ascii="宋体" w:hAnsi="宋体" w:eastAsia="楷体_GB2312"/>
      <w:b/>
      <w:kern w:val="44"/>
      <w:sz w:val="44"/>
      <w:szCs w:val="21"/>
    </w:rPr>
  </w:style>
  <w:style w:type="paragraph" w:styleId="3">
    <w:name w:val="heading 2"/>
    <w:basedOn w:val="1"/>
    <w:next w:val="4"/>
    <w:link w:val="42"/>
    <w:qFormat/>
    <w:uiPriority w:val="0"/>
    <w:pPr>
      <w:keepNext/>
      <w:keepLines/>
      <w:numPr>
        <w:ilvl w:val="1"/>
        <w:numId w:val="1"/>
      </w:numPr>
      <w:adjustRightInd w:val="0"/>
      <w:spacing w:before="260" w:after="260" w:line="416" w:lineRule="atLeast"/>
      <w:textAlignment w:val="baseline"/>
      <w:outlineLvl w:val="1"/>
    </w:pPr>
    <w:rPr>
      <w:rFonts w:ascii="Arial" w:hAnsi="Arial" w:eastAsia="黑体"/>
      <w:b/>
      <w:kern w:val="0"/>
      <w:sz w:val="32"/>
      <w:szCs w:val="21"/>
    </w:rPr>
  </w:style>
  <w:style w:type="paragraph" w:styleId="5">
    <w:name w:val="heading 3"/>
    <w:basedOn w:val="1"/>
    <w:next w:val="1"/>
    <w:link w:val="43"/>
    <w:qFormat/>
    <w:uiPriority w:val="0"/>
    <w:pPr>
      <w:keepNext/>
      <w:keepLines/>
      <w:numPr>
        <w:ilvl w:val="2"/>
        <w:numId w:val="1"/>
      </w:numPr>
      <w:spacing w:before="260" w:after="260" w:line="416" w:lineRule="auto"/>
      <w:outlineLvl w:val="2"/>
    </w:pPr>
    <w:rPr>
      <w:rFonts w:ascii="宋体" w:hAnsi="宋体"/>
      <w:b/>
      <w:bCs/>
      <w:sz w:val="32"/>
      <w:szCs w:val="32"/>
    </w:rPr>
  </w:style>
  <w:style w:type="paragraph" w:styleId="6">
    <w:name w:val="heading 4"/>
    <w:basedOn w:val="1"/>
    <w:next w:val="1"/>
    <w:link w:val="44"/>
    <w:qFormat/>
    <w:uiPriority w:val="99"/>
    <w:pPr>
      <w:keepNext/>
      <w:keepLines/>
      <w:numPr>
        <w:ilvl w:val="3"/>
        <w:numId w:val="1"/>
      </w:numPr>
      <w:spacing w:before="280" w:after="290" w:line="376" w:lineRule="auto"/>
      <w:outlineLvl w:val="3"/>
    </w:pPr>
    <w:rPr>
      <w:rFonts w:ascii="Arial" w:hAnsi="Arial" w:eastAsia="黑体"/>
      <w:b/>
      <w:bCs/>
      <w:sz w:val="28"/>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adjustRightInd w:val="0"/>
      <w:spacing w:line="312" w:lineRule="atLeast"/>
      <w:ind w:firstLine="420"/>
      <w:textAlignment w:val="baseline"/>
    </w:pPr>
    <w:rPr>
      <w:rFonts w:eastAsia="楷体_GB2312"/>
      <w:kern w:val="0"/>
      <w:sz w:val="24"/>
    </w:rPr>
  </w:style>
  <w:style w:type="paragraph" w:styleId="7">
    <w:name w:val="toc 7"/>
    <w:basedOn w:val="1"/>
    <w:next w:val="1"/>
    <w:semiHidden/>
    <w:qFormat/>
    <w:uiPriority w:val="99"/>
    <w:pPr>
      <w:ind w:left="1260"/>
      <w:jc w:val="left"/>
    </w:pPr>
    <w:rPr>
      <w:sz w:val="18"/>
      <w:szCs w:val="18"/>
    </w:rPr>
  </w:style>
  <w:style w:type="paragraph" w:styleId="8">
    <w:name w:val="Document Map"/>
    <w:basedOn w:val="1"/>
    <w:link w:val="99"/>
    <w:semiHidden/>
    <w:qFormat/>
    <w:uiPriority w:val="99"/>
    <w:pPr>
      <w:shd w:val="clear" w:color="auto" w:fill="000080"/>
    </w:pPr>
  </w:style>
  <w:style w:type="paragraph" w:styleId="9">
    <w:name w:val="toa heading"/>
    <w:basedOn w:val="1"/>
    <w:next w:val="1"/>
    <w:qFormat/>
    <w:uiPriority w:val="99"/>
    <w:pPr>
      <w:spacing w:before="120"/>
    </w:pPr>
    <w:rPr>
      <w:rFonts w:ascii="Arial" w:hAnsi="Arial" w:cs="Arial"/>
      <w:sz w:val="24"/>
      <w:szCs w:val="24"/>
    </w:rPr>
  </w:style>
  <w:style w:type="paragraph" w:styleId="10">
    <w:name w:val="annotation text"/>
    <w:basedOn w:val="1"/>
    <w:link w:val="84"/>
    <w:qFormat/>
    <w:uiPriority w:val="99"/>
    <w:pPr>
      <w:jc w:val="left"/>
    </w:pPr>
    <w:rPr>
      <w:rFonts w:ascii="宋体" w:hAnsi="宋体"/>
      <w:szCs w:val="21"/>
      <w:lang w:eastAsia="en-US"/>
    </w:rPr>
  </w:style>
  <w:style w:type="paragraph" w:styleId="11">
    <w:name w:val="Body Text"/>
    <w:basedOn w:val="1"/>
    <w:link w:val="72"/>
    <w:qFormat/>
    <w:uiPriority w:val="99"/>
    <w:pPr>
      <w:spacing w:after="120"/>
    </w:pPr>
    <w:rPr>
      <w:rFonts w:ascii="宋体" w:hAnsi="宋体"/>
      <w:szCs w:val="21"/>
    </w:rPr>
  </w:style>
  <w:style w:type="paragraph" w:styleId="12">
    <w:name w:val="Body Text Indent"/>
    <w:basedOn w:val="1"/>
    <w:link w:val="100"/>
    <w:qFormat/>
    <w:uiPriority w:val="99"/>
    <w:pPr>
      <w:spacing w:after="120"/>
      <w:ind w:left="420" w:leftChars="200"/>
    </w:pPr>
  </w:style>
  <w:style w:type="paragraph" w:styleId="13">
    <w:name w:val="List 2"/>
    <w:basedOn w:val="1"/>
    <w:qFormat/>
    <w:uiPriority w:val="99"/>
    <w:pPr>
      <w:ind w:left="100" w:leftChars="200" w:hanging="200" w:hangingChars="200"/>
    </w:pPr>
  </w:style>
  <w:style w:type="paragraph" w:styleId="14">
    <w:name w:val="toc 5"/>
    <w:basedOn w:val="1"/>
    <w:next w:val="1"/>
    <w:semiHidden/>
    <w:qFormat/>
    <w:uiPriority w:val="99"/>
    <w:pPr>
      <w:ind w:left="840"/>
      <w:jc w:val="left"/>
    </w:pPr>
    <w:rPr>
      <w:sz w:val="18"/>
      <w:szCs w:val="18"/>
    </w:rPr>
  </w:style>
  <w:style w:type="paragraph" w:styleId="15">
    <w:name w:val="toc 3"/>
    <w:basedOn w:val="1"/>
    <w:next w:val="1"/>
    <w:semiHidden/>
    <w:qFormat/>
    <w:uiPriority w:val="99"/>
    <w:pPr>
      <w:ind w:left="420"/>
      <w:jc w:val="left"/>
    </w:pPr>
    <w:rPr>
      <w:i/>
      <w:iCs/>
      <w:sz w:val="20"/>
    </w:rPr>
  </w:style>
  <w:style w:type="paragraph" w:styleId="16">
    <w:name w:val="Plain Text"/>
    <w:basedOn w:val="1"/>
    <w:link w:val="102"/>
    <w:qFormat/>
    <w:uiPriority w:val="99"/>
    <w:pPr>
      <w:widowControl/>
      <w:spacing w:before="100" w:beforeAutospacing="1" w:after="100" w:afterAutospacing="1"/>
      <w:jc w:val="left"/>
    </w:pPr>
    <w:rPr>
      <w:rFonts w:ascii="宋体" w:hAnsi="宋体"/>
      <w:color w:val="000000"/>
      <w:kern w:val="0"/>
      <w:sz w:val="24"/>
      <w:szCs w:val="24"/>
    </w:rPr>
  </w:style>
  <w:style w:type="paragraph" w:styleId="17">
    <w:name w:val="toc 8"/>
    <w:basedOn w:val="1"/>
    <w:next w:val="1"/>
    <w:semiHidden/>
    <w:qFormat/>
    <w:uiPriority w:val="99"/>
    <w:pPr>
      <w:ind w:left="1470"/>
      <w:jc w:val="left"/>
    </w:pPr>
    <w:rPr>
      <w:sz w:val="18"/>
      <w:szCs w:val="18"/>
    </w:rPr>
  </w:style>
  <w:style w:type="paragraph" w:styleId="18">
    <w:name w:val="Date"/>
    <w:basedOn w:val="1"/>
    <w:next w:val="1"/>
    <w:link w:val="101"/>
    <w:qFormat/>
    <w:uiPriority w:val="99"/>
    <w:rPr>
      <w:rFonts w:eastAsia="黑体"/>
      <w:sz w:val="36"/>
    </w:rPr>
  </w:style>
  <w:style w:type="paragraph" w:styleId="19">
    <w:name w:val="Balloon Text"/>
    <w:basedOn w:val="1"/>
    <w:link w:val="103"/>
    <w:semiHidden/>
    <w:qFormat/>
    <w:uiPriority w:val="99"/>
    <w:rPr>
      <w:sz w:val="18"/>
      <w:szCs w:val="18"/>
    </w:rPr>
  </w:style>
  <w:style w:type="paragraph" w:styleId="20">
    <w:name w:val="footer"/>
    <w:basedOn w:val="1"/>
    <w:link w:val="91"/>
    <w:qFormat/>
    <w:uiPriority w:val="99"/>
    <w:pPr>
      <w:tabs>
        <w:tab w:val="center" w:pos="4153"/>
        <w:tab w:val="right" w:pos="8306"/>
      </w:tabs>
      <w:snapToGrid w:val="0"/>
      <w:jc w:val="left"/>
    </w:pPr>
    <w:rPr>
      <w:sz w:val="18"/>
      <w:szCs w:val="18"/>
    </w:rPr>
  </w:style>
  <w:style w:type="paragraph" w:styleId="21">
    <w:name w:val="header"/>
    <w:basedOn w:val="1"/>
    <w:link w:val="88"/>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spacing w:before="120" w:after="120"/>
      <w:jc w:val="left"/>
    </w:pPr>
    <w:rPr>
      <w:b/>
      <w:bCs/>
      <w:caps/>
      <w:sz w:val="20"/>
    </w:rPr>
  </w:style>
  <w:style w:type="paragraph" w:styleId="23">
    <w:name w:val="toc 4"/>
    <w:basedOn w:val="1"/>
    <w:next w:val="1"/>
    <w:semiHidden/>
    <w:qFormat/>
    <w:uiPriority w:val="99"/>
    <w:pPr>
      <w:ind w:left="630"/>
      <w:jc w:val="left"/>
    </w:pPr>
    <w:rPr>
      <w:sz w:val="18"/>
      <w:szCs w:val="18"/>
    </w:rPr>
  </w:style>
  <w:style w:type="paragraph" w:styleId="24">
    <w:name w:val="toc 6"/>
    <w:basedOn w:val="1"/>
    <w:next w:val="1"/>
    <w:semiHidden/>
    <w:qFormat/>
    <w:uiPriority w:val="99"/>
    <w:pPr>
      <w:ind w:left="1050"/>
      <w:jc w:val="left"/>
    </w:pPr>
    <w:rPr>
      <w:sz w:val="18"/>
      <w:szCs w:val="18"/>
    </w:rPr>
  </w:style>
  <w:style w:type="paragraph" w:styleId="25">
    <w:name w:val="Body Text Indent 3"/>
    <w:basedOn w:val="1"/>
    <w:link w:val="105"/>
    <w:qFormat/>
    <w:uiPriority w:val="99"/>
    <w:pPr>
      <w:ind w:firstLine="425"/>
    </w:pPr>
    <w:rPr>
      <w:rFonts w:ascii="宋体"/>
    </w:rPr>
  </w:style>
  <w:style w:type="paragraph" w:styleId="26">
    <w:name w:val="toc 2"/>
    <w:basedOn w:val="1"/>
    <w:next w:val="1"/>
    <w:qFormat/>
    <w:uiPriority w:val="39"/>
    <w:pPr>
      <w:ind w:left="210"/>
      <w:jc w:val="left"/>
    </w:pPr>
    <w:rPr>
      <w:smallCaps/>
      <w:sz w:val="20"/>
    </w:rPr>
  </w:style>
  <w:style w:type="paragraph" w:styleId="27">
    <w:name w:val="toc 9"/>
    <w:basedOn w:val="1"/>
    <w:next w:val="1"/>
    <w:semiHidden/>
    <w:qFormat/>
    <w:uiPriority w:val="99"/>
    <w:pPr>
      <w:ind w:left="1680"/>
      <w:jc w:val="left"/>
    </w:pPr>
    <w:rPr>
      <w:sz w:val="18"/>
      <w:szCs w:val="18"/>
    </w:rPr>
  </w:style>
  <w:style w:type="paragraph" w:styleId="28">
    <w:name w:val="Body Text 2"/>
    <w:basedOn w:val="1"/>
    <w:link w:val="94"/>
    <w:qFormat/>
    <w:uiPriority w:val="99"/>
    <w:pPr>
      <w:spacing w:after="120" w:line="480" w:lineRule="auto"/>
    </w:pPr>
  </w:style>
  <w:style w:type="paragraph" w:styleId="2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0">
    <w:name w:val="annotation subject"/>
    <w:basedOn w:val="10"/>
    <w:next w:val="10"/>
    <w:link w:val="85"/>
    <w:qFormat/>
    <w:uiPriority w:val="99"/>
    <w:rPr>
      <w:b/>
      <w:bCs/>
    </w:rPr>
  </w:style>
  <w:style w:type="paragraph" w:styleId="31">
    <w:name w:val="Body Text First Indent"/>
    <w:basedOn w:val="11"/>
    <w:link w:val="86"/>
    <w:qFormat/>
    <w:uiPriority w:val="99"/>
    <w:pPr>
      <w:adjustRightInd w:val="0"/>
      <w:spacing w:line="312" w:lineRule="atLeast"/>
      <w:ind w:firstLine="420"/>
      <w:textAlignment w:val="baseline"/>
    </w:pPr>
    <w:rPr>
      <w:kern w:val="0"/>
    </w:rPr>
  </w:style>
  <w:style w:type="table" w:styleId="33">
    <w:name w:val="Table Grid"/>
    <w:basedOn w:val="3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99"/>
    <w:rPr>
      <w:rFonts w:ascii="宋体" w:hAnsi="宋体" w:eastAsia="宋体"/>
      <w:b/>
      <w:bCs/>
      <w:sz w:val="21"/>
      <w:szCs w:val="21"/>
      <w:lang w:val="en-US" w:eastAsia="en-US" w:bidi="ar-SA"/>
    </w:rPr>
  </w:style>
  <w:style w:type="character" w:styleId="36">
    <w:name w:val="page number"/>
    <w:basedOn w:val="34"/>
    <w:qFormat/>
    <w:uiPriority w:val="99"/>
  </w:style>
  <w:style w:type="character" w:styleId="37">
    <w:name w:val="FollowedHyperlink"/>
    <w:qFormat/>
    <w:uiPriority w:val="99"/>
    <w:rPr>
      <w:rFonts w:ascii="宋体" w:hAnsi="宋体" w:eastAsia="宋体" w:cs="宋体"/>
      <w:color w:val="800080"/>
      <w:sz w:val="21"/>
      <w:szCs w:val="21"/>
      <w:u w:val="single"/>
      <w:lang w:val="en-US" w:eastAsia="en-US"/>
    </w:rPr>
  </w:style>
  <w:style w:type="character" w:styleId="38">
    <w:name w:val="Hyperlink"/>
    <w:qFormat/>
    <w:uiPriority w:val="99"/>
    <w:rPr>
      <w:rFonts w:ascii="宋体" w:hAnsi="宋体" w:eastAsia="宋体"/>
      <w:color w:val="0000FF"/>
      <w:sz w:val="21"/>
      <w:szCs w:val="21"/>
      <w:u w:val="single"/>
      <w:lang w:val="en-US" w:eastAsia="en-US" w:bidi="ar-SA"/>
    </w:rPr>
  </w:style>
  <w:style w:type="character" w:styleId="39">
    <w:name w:val="annotation reference"/>
    <w:qFormat/>
    <w:uiPriority w:val="99"/>
    <w:rPr>
      <w:rFonts w:ascii="宋体" w:hAnsi="宋体" w:eastAsia="宋体"/>
      <w:sz w:val="21"/>
      <w:szCs w:val="21"/>
      <w:lang w:val="en-US" w:eastAsia="en-US" w:bidi="ar-SA"/>
    </w:rPr>
  </w:style>
  <w:style w:type="character" w:customStyle="1" w:styleId="40">
    <w:name w:val="标题 1 Char1"/>
    <w:link w:val="2"/>
    <w:qFormat/>
    <w:uiPriority w:val="99"/>
    <w:rPr>
      <w:rFonts w:ascii="宋体" w:hAnsi="宋体" w:eastAsia="楷体_GB2312"/>
      <w:b/>
      <w:kern w:val="44"/>
      <w:sz w:val="44"/>
      <w:szCs w:val="21"/>
    </w:rPr>
  </w:style>
  <w:style w:type="paragraph" w:customStyle="1" w:styleId="41">
    <w:name w:val="Char Char Char Char Char Char Char Char Char"/>
    <w:basedOn w:val="1"/>
    <w:qFormat/>
    <w:uiPriority w:val="99"/>
    <w:pPr>
      <w:widowControl/>
      <w:spacing w:after="160" w:line="360" w:lineRule="auto"/>
      <w:ind w:firstLine="540" w:firstLineChars="257"/>
    </w:pPr>
    <w:rPr>
      <w:rFonts w:ascii="宋体" w:hAnsi="宋体"/>
      <w:kern w:val="0"/>
      <w:szCs w:val="21"/>
      <w:lang w:eastAsia="en-US"/>
    </w:rPr>
  </w:style>
  <w:style w:type="character" w:customStyle="1" w:styleId="42">
    <w:name w:val="标题 2 Char"/>
    <w:link w:val="3"/>
    <w:qFormat/>
    <w:uiPriority w:val="0"/>
    <w:rPr>
      <w:rFonts w:ascii="Arial" w:hAnsi="Arial" w:eastAsia="黑体"/>
      <w:b/>
      <w:sz w:val="32"/>
      <w:szCs w:val="21"/>
    </w:rPr>
  </w:style>
  <w:style w:type="character" w:customStyle="1" w:styleId="43">
    <w:name w:val="标题 3 Char"/>
    <w:link w:val="5"/>
    <w:qFormat/>
    <w:uiPriority w:val="0"/>
    <w:rPr>
      <w:rFonts w:ascii="宋体" w:hAnsi="宋体"/>
      <w:b/>
      <w:bCs/>
      <w:kern w:val="2"/>
      <w:sz w:val="32"/>
      <w:szCs w:val="32"/>
    </w:rPr>
  </w:style>
  <w:style w:type="character" w:customStyle="1" w:styleId="44">
    <w:name w:val="标题 4 Char"/>
    <w:link w:val="6"/>
    <w:qFormat/>
    <w:uiPriority w:val="99"/>
    <w:rPr>
      <w:rFonts w:ascii="Arial" w:hAnsi="Arial" w:eastAsia="黑体"/>
      <w:b/>
      <w:bCs/>
      <w:kern w:val="2"/>
      <w:sz w:val="28"/>
      <w:szCs w:val="28"/>
    </w:rPr>
  </w:style>
  <w:style w:type="paragraph" w:customStyle="1" w:styleId="45">
    <w:name w:val="Bullet List"/>
    <w:basedOn w:val="11"/>
    <w:qFormat/>
    <w:uiPriority w:val="99"/>
    <w:pPr>
      <w:widowControl/>
      <w:numPr>
        <w:ilvl w:val="0"/>
        <w:numId w:val="2"/>
      </w:numPr>
      <w:jc w:val="left"/>
    </w:pPr>
    <w:rPr>
      <w:snapToGrid w:val="0"/>
      <w:kern w:val="0"/>
      <w:sz w:val="24"/>
      <w:lang w:eastAsia="en-US"/>
    </w:rPr>
  </w:style>
  <w:style w:type="paragraph" w:customStyle="1" w:styleId="46">
    <w:name w:val="正文1"/>
    <w:basedOn w:val="1"/>
    <w:qFormat/>
    <w:uiPriority w:val="99"/>
    <w:pPr>
      <w:widowControl/>
      <w:topLinePunct/>
      <w:spacing w:beforeLines="50" w:afterLines="50" w:line="300" w:lineRule="auto"/>
      <w:ind w:left="420"/>
    </w:pPr>
    <w:rPr>
      <w:szCs w:val="24"/>
    </w:rPr>
  </w:style>
  <w:style w:type="character" w:customStyle="1" w:styleId="47">
    <w:name w:val="text1"/>
    <w:qFormat/>
    <w:uiPriority w:val="99"/>
    <w:rPr>
      <w:rFonts w:ascii="宋体" w:hAnsi="宋体" w:eastAsia="宋体"/>
      <w:color w:val="003366"/>
      <w:spacing w:val="480"/>
      <w:sz w:val="24"/>
      <w:szCs w:val="24"/>
      <w:lang w:val="en-US" w:eastAsia="en-US" w:bidi="ar-SA"/>
    </w:rPr>
  </w:style>
  <w:style w:type="paragraph" w:customStyle="1" w:styleId="48">
    <w:name w:val="my正文缩进"/>
    <w:basedOn w:val="1"/>
    <w:qFormat/>
    <w:uiPriority w:val="99"/>
    <w:pPr>
      <w:widowControl/>
      <w:ind w:firstLine="200" w:firstLineChars="200"/>
      <w:jc w:val="left"/>
    </w:pPr>
    <w:rPr>
      <w:rFonts w:eastAsia="仿宋_GB2312"/>
      <w:sz w:val="28"/>
      <w:szCs w:val="24"/>
    </w:rPr>
  </w:style>
  <w:style w:type="paragraph" w:customStyle="1" w:styleId="49">
    <w:name w:val="图表样式"/>
    <w:qFormat/>
    <w:uiPriority w:val="99"/>
    <w:pPr>
      <w:adjustRightInd w:val="0"/>
      <w:snapToGrid w:val="0"/>
      <w:jc w:val="both"/>
    </w:pPr>
    <w:rPr>
      <w:rFonts w:ascii="宋体" w:hAnsi="宋体" w:eastAsia="宋体" w:cs="Times New Roman"/>
      <w:snapToGrid w:val="0"/>
      <w:sz w:val="21"/>
      <w:szCs w:val="21"/>
      <w:lang w:val="en-US" w:eastAsia="zh-CN" w:bidi="ar-SA"/>
    </w:rPr>
  </w:style>
  <w:style w:type="paragraph" w:customStyle="1" w:styleId="50">
    <w:name w:val="功能模块标题样式"/>
    <w:basedOn w:val="1"/>
    <w:qFormat/>
    <w:uiPriority w:val="99"/>
    <w:pPr>
      <w:widowControl/>
      <w:numPr>
        <w:ilvl w:val="0"/>
        <w:numId w:val="3"/>
      </w:numPr>
      <w:adjustRightInd w:val="0"/>
      <w:snapToGrid w:val="0"/>
      <w:jc w:val="left"/>
    </w:pPr>
    <w:rPr>
      <w:rFonts w:eastAsia="仿宋_GB2312"/>
      <w:b/>
      <w:sz w:val="28"/>
      <w:szCs w:val="24"/>
    </w:rPr>
  </w:style>
  <w:style w:type="character" w:customStyle="1" w:styleId="51">
    <w:name w:val="Titre4 Char"/>
    <w:qFormat/>
    <w:uiPriority w:val="99"/>
    <w:rPr>
      <w:rFonts w:ascii="Arial" w:hAnsi="Arial" w:eastAsia="黑体"/>
      <w:b/>
      <w:bCs/>
      <w:kern w:val="2"/>
      <w:sz w:val="28"/>
      <w:szCs w:val="28"/>
      <w:lang w:val="en-US" w:eastAsia="zh-CN" w:bidi="ar-SA"/>
    </w:rPr>
  </w:style>
  <w:style w:type="paragraph" w:customStyle="1" w:styleId="52">
    <w:name w:val="正文2"/>
    <w:basedOn w:val="1"/>
    <w:qFormat/>
    <w:uiPriority w:val="99"/>
    <w:pPr>
      <w:spacing w:line="300" w:lineRule="auto"/>
      <w:ind w:left="500" w:leftChars="500"/>
    </w:pPr>
    <w:rPr>
      <w:szCs w:val="21"/>
    </w:rPr>
  </w:style>
  <w:style w:type="paragraph" w:customStyle="1" w:styleId="53">
    <w:name w:val="样式 样式 左侧:  0.37 厘米 右侧:  0.37 厘米 + 左侧:  1 字符"/>
    <w:basedOn w:val="1"/>
    <w:qFormat/>
    <w:uiPriority w:val="99"/>
    <w:pPr>
      <w:ind w:firstLine="200" w:firstLineChars="200"/>
    </w:pPr>
    <w:rPr>
      <w:rFonts w:cs="宋体"/>
    </w:rPr>
  </w:style>
  <w:style w:type="paragraph" w:customStyle="1" w:styleId="54">
    <w:name w:val="表头文本"/>
    <w:qFormat/>
    <w:uiPriority w:val="99"/>
    <w:pPr>
      <w:jc w:val="center"/>
    </w:pPr>
    <w:rPr>
      <w:rFonts w:ascii="Arial" w:hAnsi="Arial" w:eastAsia="宋体" w:cs="Times New Roman"/>
      <w:b/>
      <w:sz w:val="21"/>
      <w:szCs w:val="21"/>
      <w:lang w:val="en-US" w:eastAsia="zh-CN" w:bidi="ar-SA"/>
    </w:rPr>
  </w:style>
  <w:style w:type="paragraph" w:customStyle="1" w:styleId="55">
    <w:name w:val="表格文本"/>
    <w:qFormat/>
    <w:uiPriority w:val="99"/>
    <w:pPr>
      <w:tabs>
        <w:tab w:val="decimal" w:pos="0"/>
      </w:tabs>
    </w:pPr>
    <w:rPr>
      <w:rFonts w:ascii="Arial" w:hAnsi="Arial" w:eastAsia="宋体" w:cs="Times New Roman"/>
      <w:sz w:val="21"/>
      <w:szCs w:val="21"/>
      <w:lang w:val="en-US" w:eastAsia="zh-CN" w:bidi="ar-SA"/>
    </w:rPr>
  </w:style>
  <w:style w:type="character" w:customStyle="1" w:styleId="56">
    <w:name w:val="f-mainb1"/>
    <w:qFormat/>
    <w:uiPriority w:val="99"/>
    <w:rPr>
      <w:rFonts w:hint="default" w:ascii="ˎ̥" w:hAnsi="ˎ̥" w:eastAsia="宋体"/>
      <w:b/>
      <w:bCs/>
      <w:color w:val="385269"/>
      <w:sz w:val="20"/>
      <w:szCs w:val="20"/>
      <w:lang w:val="en-US" w:eastAsia="en-US" w:bidi="ar-SA"/>
    </w:rPr>
  </w:style>
  <w:style w:type="character" w:customStyle="1" w:styleId="57">
    <w:name w:val="f-main1"/>
    <w:qFormat/>
    <w:uiPriority w:val="99"/>
    <w:rPr>
      <w:rFonts w:hint="default" w:ascii="ˎ̥" w:hAnsi="ˎ̥" w:eastAsia="宋体"/>
      <w:color w:val="385269"/>
      <w:sz w:val="20"/>
      <w:szCs w:val="20"/>
      <w:lang w:val="en-US" w:eastAsia="en-US" w:bidi="ar-SA"/>
    </w:rPr>
  </w:style>
  <w:style w:type="character" w:customStyle="1" w:styleId="58">
    <w:name w:val="f-banner1"/>
    <w:qFormat/>
    <w:uiPriority w:val="99"/>
    <w:rPr>
      <w:rFonts w:hint="default" w:ascii="Arial" w:hAnsi="Arial" w:eastAsia="宋体" w:cs="Arial"/>
      <w:b/>
      <w:bCs/>
      <w:color w:val="385269"/>
      <w:sz w:val="24"/>
      <w:szCs w:val="24"/>
      <w:lang w:val="en-US" w:eastAsia="en-US" w:bidi="ar-SA"/>
    </w:rPr>
  </w:style>
  <w:style w:type="character" w:customStyle="1" w:styleId="59">
    <w:name w:val="span21"/>
    <w:qFormat/>
    <w:uiPriority w:val="99"/>
    <w:rPr>
      <w:rFonts w:ascii="宋体" w:hAnsi="宋体" w:eastAsia="宋体"/>
      <w:color w:val="333333"/>
      <w:sz w:val="14"/>
      <w:szCs w:val="14"/>
      <w:lang w:val="en-US" w:eastAsia="en-US" w:bidi="ar-SA"/>
    </w:rPr>
  </w:style>
  <w:style w:type="paragraph" w:customStyle="1" w:styleId="60">
    <w:name w:val="Char Char Char Char Char Char"/>
    <w:basedOn w:val="1"/>
    <w:qFormat/>
    <w:uiPriority w:val="99"/>
    <w:pPr>
      <w:widowControl/>
      <w:spacing w:after="160" w:line="360" w:lineRule="auto"/>
      <w:ind w:firstLine="473" w:firstLineChars="225"/>
      <w:jc w:val="left"/>
    </w:pPr>
    <w:rPr>
      <w:rFonts w:ascii="宋体" w:hAnsi="宋体"/>
      <w:kern w:val="0"/>
      <w:szCs w:val="21"/>
      <w:lang w:eastAsia="en-US"/>
    </w:rPr>
  </w:style>
  <w:style w:type="paragraph" w:customStyle="1" w:styleId="61">
    <w:name w:val="prog"/>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62">
    <w:name w:val="访问过的超链接1"/>
    <w:qFormat/>
    <w:uiPriority w:val="0"/>
    <w:rPr>
      <w:rFonts w:ascii="宋体" w:hAnsi="宋体" w:eastAsia="宋体"/>
      <w:color w:val="800080"/>
      <w:sz w:val="21"/>
      <w:szCs w:val="21"/>
      <w:u w:val="single"/>
      <w:lang w:val="en-US" w:eastAsia="en-US" w:bidi="ar-SA"/>
    </w:rPr>
  </w:style>
  <w:style w:type="paragraph" w:customStyle="1" w:styleId="63">
    <w:name w:val="Char"/>
    <w:basedOn w:val="1"/>
    <w:qFormat/>
    <w:uiPriority w:val="99"/>
    <w:pPr>
      <w:widowControl/>
      <w:spacing w:after="160" w:line="240" w:lineRule="exact"/>
      <w:jc w:val="left"/>
    </w:pPr>
    <w:rPr>
      <w:rFonts w:ascii="Verdana" w:hAnsi="Verdana" w:eastAsia="仿宋_GB2312"/>
      <w:kern w:val="0"/>
      <w:sz w:val="24"/>
      <w:lang w:eastAsia="en-US"/>
    </w:rPr>
  </w:style>
  <w:style w:type="character" w:customStyle="1" w:styleId="64">
    <w:name w:val="Char Char1"/>
    <w:qFormat/>
    <w:uiPriority w:val="99"/>
    <w:rPr>
      <w:rFonts w:ascii="宋体" w:hAnsi="宋体" w:eastAsia="黑体"/>
      <w:kern w:val="32"/>
      <w:sz w:val="32"/>
      <w:szCs w:val="21"/>
      <w:lang w:val="en-US" w:eastAsia="zh-CN" w:bidi="ar-SA"/>
    </w:rPr>
  </w:style>
  <w:style w:type="character" w:customStyle="1" w:styleId="65">
    <w:name w:val="Char Char"/>
    <w:qFormat/>
    <w:uiPriority w:val="99"/>
    <w:rPr>
      <w:rFonts w:ascii="Arial" w:hAnsi="Arial" w:eastAsia="黑体"/>
      <w:b/>
      <w:kern w:val="2"/>
      <w:sz w:val="32"/>
      <w:szCs w:val="21"/>
      <w:lang w:val="en-US" w:eastAsia="zh-CN" w:bidi="ar-SA"/>
    </w:rPr>
  </w:style>
  <w:style w:type="paragraph" w:customStyle="1" w:styleId="66">
    <w:name w:val="标题wgr3"/>
    <w:basedOn w:val="1"/>
    <w:next w:val="31"/>
    <w:qFormat/>
    <w:uiPriority w:val="99"/>
    <w:pPr>
      <w:keepNext/>
      <w:keepLines/>
      <w:widowControl/>
      <w:spacing w:line="300" w:lineRule="auto"/>
      <w:jc w:val="left"/>
      <w:outlineLvl w:val="2"/>
    </w:pPr>
    <w:rPr>
      <w:rFonts w:ascii="黑体" w:eastAsia="黑体"/>
      <w:kern w:val="28"/>
      <w:sz w:val="28"/>
    </w:rPr>
  </w:style>
  <w:style w:type="paragraph" w:customStyle="1" w:styleId="67">
    <w:name w:val="标题wgr2"/>
    <w:basedOn w:val="1"/>
    <w:next w:val="1"/>
    <w:qFormat/>
    <w:uiPriority w:val="99"/>
    <w:pPr>
      <w:keepNext/>
      <w:keepLines/>
      <w:widowControl/>
      <w:tabs>
        <w:tab w:val="left" w:pos="360"/>
        <w:tab w:val="left" w:pos="567"/>
      </w:tabs>
      <w:spacing w:before="48" w:after="48" w:line="264" w:lineRule="auto"/>
      <w:ind w:left="360" w:hanging="360"/>
      <w:jc w:val="left"/>
      <w:outlineLvl w:val="1"/>
    </w:pPr>
    <w:rPr>
      <w:rFonts w:ascii="仿宋_GB2312" w:hAnsi="宋体" w:eastAsia="仿宋_GB2312"/>
      <w:b/>
      <w:kern w:val="28"/>
      <w:sz w:val="28"/>
    </w:rPr>
  </w:style>
  <w:style w:type="paragraph" w:customStyle="1" w:styleId="68">
    <w:name w:val="表格内容"/>
    <w:basedOn w:val="4"/>
    <w:qFormat/>
    <w:uiPriority w:val="99"/>
    <w:pPr>
      <w:adjustRightInd/>
      <w:spacing w:line="240" w:lineRule="auto"/>
      <w:ind w:firstLine="0"/>
      <w:textAlignment w:val="auto"/>
    </w:pPr>
    <w:rPr>
      <w:rFonts w:ascii="宋体" w:hAnsi="宋体" w:eastAsia="宋体"/>
      <w:kern w:val="2"/>
      <w:sz w:val="21"/>
    </w:rPr>
  </w:style>
  <w:style w:type="paragraph" w:customStyle="1" w:styleId="69">
    <w:name w:val="模板标题2"/>
    <w:basedOn w:val="1"/>
    <w:qFormat/>
    <w:uiPriority w:val="99"/>
    <w:pPr>
      <w:numPr>
        <w:ilvl w:val="1"/>
        <w:numId w:val="4"/>
      </w:numPr>
    </w:pPr>
  </w:style>
  <w:style w:type="character" w:customStyle="1" w:styleId="70">
    <w:name w:val="标题 1 Char Char Char Char"/>
    <w:qFormat/>
    <w:uiPriority w:val="99"/>
    <w:rPr>
      <w:rFonts w:ascii="宋体" w:hAnsi="宋体" w:eastAsia="黑体"/>
      <w:kern w:val="32"/>
      <w:sz w:val="32"/>
      <w:szCs w:val="21"/>
      <w:lang w:val="en-US" w:eastAsia="zh-CN" w:bidi="ar-SA"/>
    </w:rPr>
  </w:style>
  <w:style w:type="character" w:customStyle="1" w:styleId="71">
    <w:name w:val="T2 Char"/>
    <w:qFormat/>
    <w:uiPriority w:val="99"/>
    <w:rPr>
      <w:rFonts w:ascii="Arial" w:hAnsi="Arial" w:eastAsia="黑体"/>
      <w:b/>
      <w:kern w:val="2"/>
      <w:sz w:val="32"/>
      <w:szCs w:val="21"/>
      <w:lang w:val="en-US" w:eastAsia="zh-CN" w:bidi="ar-SA"/>
    </w:rPr>
  </w:style>
  <w:style w:type="character" w:customStyle="1" w:styleId="72">
    <w:name w:val="正文文本 Char"/>
    <w:link w:val="11"/>
    <w:qFormat/>
    <w:uiPriority w:val="99"/>
    <w:rPr>
      <w:rFonts w:ascii="宋体" w:hAnsi="宋体" w:eastAsia="宋体"/>
      <w:kern w:val="2"/>
      <w:sz w:val="21"/>
      <w:szCs w:val="21"/>
      <w:lang w:val="en-US" w:eastAsia="zh-CN" w:bidi="ar-SA"/>
    </w:rPr>
  </w:style>
  <w:style w:type="paragraph" w:customStyle="1" w:styleId="73">
    <w:name w:val="Char Char Char Char Char Char Char Char Char Char Char Char Char Char Char"/>
    <w:basedOn w:val="1"/>
    <w:qFormat/>
    <w:uiPriority w:val="99"/>
    <w:pPr>
      <w:widowControl/>
      <w:spacing w:after="160" w:line="360" w:lineRule="auto"/>
      <w:ind w:firstLine="540" w:firstLineChars="257"/>
    </w:pPr>
    <w:rPr>
      <w:rFonts w:ascii="宋体" w:hAnsi="宋体"/>
      <w:kern w:val="0"/>
      <w:szCs w:val="21"/>
      <w:lang w:eastAsia="en-US"/>
    </w:rPr>
  </w:style>
  <w:style w:type="character" w:customStyle="1" w:styleId="74">
    <w:name w:val="标题 1 Char"/>
    <w:qFormat/>
    <w:uiPriority w:val="99"/>
    <w:rPr>
      <w:rFonts w:ascii="宋体" w:hAnsi="宋体" w:eastAsia="宋体"/>
      <w:b/>
      <w:bCs/>
      <w:kern w:val="44"/>
      <w:sz w:val="44"/>
      <w:szCs w:val="44"/>
      <w:lang w:val="en-US" w:eastAsia="en-US" w:bidi="ar-SA"/>
    </w:rPr>
  </w:style>
  <w:style w:type="paragraph" w:customStyle="1" w:styleId="75">
    <w:name w:val="缺省文本"/>
    <w:basedOn w:val="1"/>
    <w:qFormat/>
    <w:uiPriority w:val="99"/>
    <w:pPr>
      <w:autoSpaceDE w:val="0"/>
      <w:autoSpaceDN w:val="0"/>
      <w:adjustRightInd w:val="0"/>
      <w:jc w:val="left"/>
    </w:pPr>
    <w:rPr>
      <w:kern w:val="0"/>
      <w:sz w:val="24"/>
      <w:szCs w:val="24"/>
    </w:rPr>
  </w:style>
  <w:style w:type="paragraph" w:customStyle="1" w:styleId="76">
    <w:name w:val="Default Text"/>
    <w:basedOn w:val="1"/>
    <w:qFormat/>
    <w:uiPriority w:val="0"/>
    <w:pPr>
      <w:autoSpaceDE w:val="0"/>
      <w:autoSpaceDN w:val="0"/>
      <w:adjustRightInd w:val="0"/>
      <w:jc w:val="left"/>
    </w:pPr>
    <w:rPr>
      <w:kern w:val="0"/>
      <w:sz w:val="24"/>
      <w:szCs w:val="24"/>
    </w:rPr>
  </w:style>
  <w:style w:type="paragraph" w:customStyle="1" w:styleId="77">
    <w:name w:val="Bullet"/>
    <w:basedOn w:val="1"/>
    <w:qFormat/>
    <w:uiPriority w:val="99"/>
    <w:pPr>
      <w:autoSpaceDE w:val="0"/>
      <w:autoSpaceDN w:val="0"/>
      <w:adjustRightInd w:val="0"/>
      <w:ind w:left="288" w:hanging="288"/>
      <w:jc w:val="left"/>
    </w:pPr>
    <w:rPr>
      <w:kern w:val="0"/>
      <w:sz w:val="24"/>
      <w:szCs w:val="24"/>
    </w:rPr>
  </w:style>
  <w:style w:type="paragraph" w:customStyle="1" w:styleId="78">
    <w:name w:val="Default Text:"/>
    <w:basedOn w:val="1"/>
    <w:qFormat/>
    <w:uiPriority w:val="99"/>
    <w:pPr>
      <w:autoSpaceDE w:val="0"/>
      <w:autoSpaceDN w:val="0"/>
      <w:adjustRightInd w:val="0"/>
      <w:spacing w:line="216" w:lineRule="exact"/>
      <w:jc w:val="left"/>
    </w:pPr>
    <w:rPr>
      <w:kern w:val="0"/>
      <w:sz w:val="24"/>
      <w:szCs w:val="24"/>
    </w:rPr>
  </w:style>
  <w:style w:type="paragraph" w:customStyle="1" w:styleId="79">
    <w:name w:val="样式 Default Text + (西文) 宋体 (复杂脚本) 宋体 四号 加粗 Char Char Char Char Char"/>
    <w:basedOn w:val="2"/>
    <w:link w:val="80"/>
    <w:qFormat/>
    <w:uiPriority w:val="99"/>
    <w:pPr>
      <w:numPr>
        <w:numId w:val="0"/>
      </w:numPr>
      <w:adjustRightInd/>
      <w:spacing w:line="578" w:lineRule="auto"/>
      <w:textAlignment w:val="auto"/>
    </w:pPr>
    <w:rPr>
      <w:rFonts w:eastAsia="宋体"/>
      <w:bCs/>
      <w:sz w:val="28"/>
      <w:szCs w:val="28"/>
    </w:rPr>
  </w:style>
  <w:style w:type="character" w:customStyle="1" w:styleId="80">
    <w:name w:val="样式 Default Text + (西文) 宋体 (复杂脚本) 宋体 四号 加粗 Char Char Char Char Char Char"/>
    <w:link w:val="79"/>
    <w:qFormat/>
    <w:uiPriority w:val="99"/>
    <w:rPr>
      <w:rFonts w:ascii="宋体" w:hAnsi="宋体" w:eastAsia="宋体"/>
      <w:b/>
      <w:bCs/>
      <w:kern w:val="44"/>
      <w:sz w:val="28"/>
      <w:szCs w:val="28"/>
      <w:lang w:bidi="ar-SA"/>
    </w:rPr>
  </w:style>
  <w:style w:type="paragraph" w:customStyle="1" w:styleId="81">
    <w:name w:val="Char Char Char Char Char Char Char Char"/>
    <w:basedOn w:val="1"/>
    <w:qFormat/>
    <w:uiPriority w:val="99"/>
    <w:pPr>
      <w:adjustRightInd w:val="0"/>
      <w:spacing w:line="360" w:lineRule="auto"/>
    </w:pPr>
    <w:rPr>
      <w:kern w:val="0"/>
      <w:sz w:val="24"/>
    </w:rPr>
  </w:style>
  <w:style w:type="paragraph" w:customStyle="1" w:styleId="82">
    <w:name w:val="Char Char Char Char"/>
    <w:basedOn w:val="1"/>
    <w:qFormat/>
    <w:uiPriority w:val="99"/>
    <w:pPr>
      <w:adjustRightInd w:val="0"/>
      <w:spacing w:line="360" w:lineRule="auto"/>
    </w:pPr>
    <w:rPr>
      <w:kern w:val="0"/>
      <w:sz w:val="24"/>
    </w:rPr>
  </w:style>
  <w:style w:type="paragraph" w:customStyle="1" w:styleId="83">
    <w:name w:val="Char Char Char Char Char Char Char"/>
    <w:basedOn w:val="9"/>
    <w:qFormat/>
    <w:uiPriority w:val="99"/>
    <w:pPr>
      <w:adjustRightInd w:val="0"/>
      <w:spacing w:line="360" w:lineRule="auto"/>
    </w:pPr>
    <w:rPr>
      <w:rFonts w:ascii="Times New Roman"/>
      <w:kern w:val="0"/>
      <w:sz w:val="30"/>
      <w:szCs w:val="30"/>
    </w:rPr>
  </w:style>
  <w:style w:type="character" w:customStyle="1" w:styleId="84">
    <w:name w:val="批注文字 Char"/>
    <w:link w:val="10"/>
    <w:qFormat/>
    <w:uiPriority w:val="99"/>
    <w:rPr>
      <w:rFonts w:ascii="宋体" w:hAnsi="宋体" w:eastAsia="宋体"/>
      <w:kern w:val="2"/>
      <w:sz w:val="21"/>
      <w:szCs w:val="21"/>
      <w:lang w:val="en-US" w:eastAsia="en-US" w:bidi="ar-SA"/>
    </w:rPr>
  </w:style>
  <w:style w:type="character" w:customStyle="1" w:styleId="85">
    <w:name w:val="批注主题 Char"/>
    <w:link w:val="30"/>
    <w:qFormat/>
    <w:uiPriority w:val="99"/>
    <w:rPr>
      <w:rFonts w:ascii="宋体" w:hAnsi="宋体" w:eastAsia="宋体"/>
      <w:b/>
      <w:bCs/>
      <w:kern w:val="2"/>
      <w:sz w:val="21"/>
      <w:szCs w:val="21"/>
      <w:lang w:val="en-US" w:eastAsia="en-US" w:bidi="ar-SA"/>
    </w:rPr>
  </w:style>
  <w:style w:type="character" w:customStyle="1" w:styleId="86">
    <w:name w:val="正文首行缩进 Char"/>
    <w:basedOn w:val="34"/>
    <w:link w:val="31"/>
    <w:qFormat/>
    <w:uiPriority w:val="99"/>
  </w:style>
  <w:style w:type="paragraph" w:customStyle="1" w:styleId="87">
    <w:name w:val="修订1"/>
    <w:hidden/>
    <w:semiHidden/>
    <w:qFormat/>
    <w:uiPriority w:val="99"/>
    <w:rPr>
      <w:rFonts w:ascii="Times New Roman" w:hAnsi="Times New Roman" w:eastAsia="宋体" w:cs="Times New Roman"/>
      <w:kern w:val="2"/>
      <w:sz w:val="21"/>
      <w:lang w:val="en-US" w:eastAsia="zh-CN" w:bidi="ar-SA"/>
    </w:rPr>
  </w:style>
  <w:style w:type="character" w:customStyle="1" w:styleId="88">
    <w:name w:val="页眉 Char"/>
    <w:link w:val="21"/>
    <w:qFormat/>
    <w:uiPriority w:val="99"/>
    <w:rPr>
      <w:kern w:val="2"/>
      <w:sz w:val="18"/>
      <w:szCs w:val="18"/>
    </w:rPr>
  </w:style>
  <w:style w:type="paragraph" w:styleId="89">
    <w:name w:val="List Paragraph"/>
    <w:basedOn w:val="1"/>
    <w:qFormat/>
    <w:uiPriority w:val="34"/>
    <w:pPr>
      <w:ind w:firstLine="420" w:firstLineChars="200"/>
    </w:pPr>
    <w:rPr>
      <w:szCs w:val="24"/>
    </w:rPr>
  </w:style>
  <w:style w:type="paragraph" w:customStyle="1" w:styleId="90">
    <w:name w:val="Char Char Char"/>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character" w:customStyle="1" w:styleId="91">
    <w:name w:val="页脚 Char"/>
    <w:link w:val="20"/>
    <w:qFormat/>
    <w:locked/>
    <w:uiPriority w:val="99"/>
    <w:rPr>
      <w:kern w:val="2"/>
      <w:sz w:val="18"/>
      <w:szCs w:val="18"/>
    </w:rPr>
  </w:style>
  <w:style w:type="character" w:customStyle="1" w:styleId="92">
    <w:name w:val="Header Char1"/>
    <w:semiHidden/>
    <w:qFormat/>
    <w:locked/>
    <w:uiPriority w:val="99"/>
    <w:rPr>
      <w:sz w:val="18"/>
      <w:szCs w:val="18"/>
    </w:rPr>
  </w:style>
  <w:style w:type="character" w:customStyle="1" w:styleId="93">
    <w:name w:val="Body Text Char1"/>
    <w:semiHidden/>
    <w:qFormat/>
    <w:locked/>
    <w:uiPriority w:val="99"/>
    <w:rPr>
      <w:sz w:val="21"/>
      <w:szCs w:val="21"/>
    </w:rPr>
  </w:style>
  <w:style w:type="character" w:customStyle="1" w:styleId="94">
    <w:name w:val="正文文本 2 Char"/>
    <w:link w:val="28"/>
    <w:qFormat/>
    <w:locked/>
    <w:uiPriority w:val="99"/>
    <w:rPr>
      <w:kern w:val="2"/>
      <w:sz w:val="21"/>
    </w:rPr>
  </w:style>
  <w:style w:type="paragraph" w:customStyle="1" w:styleId="95">
    <w:name w:val="列出段落1"/>
    <w:basedOn w:val="1"/>
    <w:qFormat/>
    <w:uiPriority w:val="99"/>
    <w:pPr>
      <w:ind w:firstLine="420" w:firstLineChars="200"/>
    </w:pPr>
    <w:rPr>
      <w:szCs w:val="21"/>
    </w:rPr>
  </w:style>
  <w:style w:type="character" w:customStyle="1" w:styleId="96">
    <w:name w:val="Comment Text Char1"/>
    <w:semiHidden/>
    <w:qFormat/>
    <w:locked/>
    <w:uiPriority w:val="99"/>
    <w:rPr>
      <w:sz w:val="21"/>
      <w:szCs w:val="21"/>
    </w:rPr>
  </w:style>
  <w:style w:type="character" w:customStyle="1" w:styleId="97">
    <w:name w:val="Comment Subject Char1"/>
    <w:semiHidden/>
    <w:qFormat/>
    <w:locked/>
    <w:uiPriority w:val="99"/>
    <w:rPr>
      <w:rFonts w:ascii="宋体" w:hAnsi="宋体" w:eastAsia="宋体" w:cs="宋体"/>
      <w:b/>
      <w:bCs/>
      <w:kern w:val="2"/>
      <w:sz w:val="21"/>
      <w:szCs w:val="21"/>
      <w:lang w:val="en-US" w:eastAsia="en-US"/>
    </w:rPr>
  </w:style>
  <w:style w:type="paragraph" w:customStyle="1" w:styleId="98">
    <w:name w:val="Char2"/>
    <w:basedOn w:val="1"/>
    <w:qFormat/>
    <w:uiPriority w:val="99"/>
    <w:pPr>
      <w:adjustRightInd w:val="0"/>
      <w:spacing w:line="360" w:lineRule="auto"/>
    </w:pPr>
    <w:rPr>
      <w:rFonts w:ascii="宋体" w:hAnsi="宋体" w:cs="宋体"/>
      <w:kern w:val="0"/>
      <w:szCs w:val="21"/>
      <w:lang w:eastAsia="en-US"/>
    </w:rPr>
  </w:style>
  <w:style w:type="character" w:customStyle="1" w:styleId="99">
    <w:name w:val="文档结构图 Char"/>
    <w:link w:val="8"/>
    <w:semiHidden/>
    <w:qFormat/>
    <w:locked/>
    <w:uiPriority w:val="99"/>
    <w:rPr>
      <w:kern w:val="2"/>
      <w:sz w:val="21"/>
      <w:shd w:val="clear" w:color="auto" w:fill="000080"/>
    </w:rPr>
  </w:style>
  <w:style w:type="character" w:customStyle="1" w:styleId="100">
    <w:name w:val="正文文本缩进 Char"/>
    <w:link w:val="12"/>
    <w:qFormat/>
    <w:locked/>
    <w:uiPriority w:val="99"/>
    <w:rPr>
      <w:kern w:val="2"/>
      <w:sz w:val="21"/>
    </w:rPr>
  </w:style>
  <w:style w:type="character" w:customStyle="1" w:styleId="101">
    <w:name w:val="日期 Char"/>
    <w:link w:val="18"/>
    <w:qFormat/>
    <w:locked/>
    <w:uiPriority w:val="99"/>
    <w:rPr>
      <w:rFonts w:eastAsia="黑体"/>
      <w:kern w:val="2"/>
      <w:sz w:val="36"/>
    </w:rPr>
  </w:style>
  <w:style w:type="character" w:customStyle="1" w:styleId="102">
    <w:name w:val="纯文本 Char"/>
    <w:link w:val="16"/>
    <w:qFormat/>
    <w:locked/>
    <w:uiPriority w:val="99"/>
    <w:rPr>
      <w:rFonts w:ascii="宋体" w:hAnsi="宋体" w:cs="宋体"/>
      <w:color w:val="000000"/>
      <w:sz w:val="24"/>
      <w:szCs w:val="24"/>
    </w:rPr>
  </w:style>
  <w:style w:type="character" w:customStyle="1" w:styleId="103">
    <w:name w:val="批注框文本 Char"/>
    <w:link w:val="19"/>
    <w:semiHidden/>
    <w:qFormat/>
    <w:locked/>
    <w:uiPriority w:val="99"/>
    <w:rPr>
      <w:kern w:val="2"/>
      <w:sz w:val="18"/>
      <w:szCs w:val="18"/>
    </w:rPr>
  </w:style>
  <w:style w:type="character" w:customStyle="1" w:styleId="104">
    <w:name w:val="Footer Char1"/>
    <w:semiHidden/>
    <w:qFormat/>
    <w:locked/>
    <w:uiPriority w:val="99"/>
    <w:rPr>
      <w:sz w:val="18"/>
      <w:szCs w:val="18"/>
    </w:rPr>
  </w:style>
  <w:style w:type="character" w:customStyle="1" w:styleId="105">
    <w:name w:val="正文文本缩进 3 Char"/>
    <w:link w:val="25"/>
    <w:qFormat/>
    <w:locked/>
    <w:uiPriority w:val="99"/>
    <w:rPr>
      <w:rFonts w:ascii="宋体"/>
      <w:kern w:val="2"/>
      <w:sz w:val="21"/>
    </w:rPr>
  </w:style>
  <w:style w:type="paragraph" w:customStyle="1" w:styleId="106">
    <w:name w:val="Default"/>
    <w:qFormat/>
    <w:uiPriority w:val="99"/>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07">
    <w:name w:val="章标题"/>
    <w:next w:val="1"/>
    <w:qFormat/>
    <w:uiPriority w:val="99"/>
    <w:pPr>
      <w:spacing w:beforeLines="50" w:afterLines="50"/>
      <w:jc w:val="both"/>
      <w:outlineLvl w:val="1"/>
    </w:pPr>
    <w:rPr>
      <w:rFonts w:ascii="黑体" w:hAnsi="Times New Roman" w:eastAsia="黑体" w:cs="黑体"/>
      <w:sz w:val="21"/>
      <w:szCs w:val="21"/>
      <w:lang w:val="en-US" w:eastAsia="zh-CN" w:bidi="ar-SA"/>
    </w:rPr>
  </w:style>
  <w:style w:type="paragraph" w:customStyle="1" w:styleId="108">
    <w:name w:val="_Style 61"/>
    <w:next w:val="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09">
    <w:name w:val="sow 正文"/>
    <w:basedOn w:val="1"/>
    <w:link w:val="110"/>
    <w:qFormat/>
    <w:uiPriority w:val="0"/>
    <w:pPr>
      <w:widowControl/>
      <w:spacing w:line="360" w:lineRule="auto"/>
      <w:ind w:firstLine="480" w:firstLineChars="200"/>
    </w:pPr>
    <w:rPr>
      <w:rFonts w:ascii="Arial" w:hAnsi="宋体" w:eastAsia="华文宋体"/>
      <w:color w:val="000000"/>
      <w:kern w:val="0"/>
      <w:sz w:val="24"/>
      <w:szCs w:val="22"/>
      <w:lang w:val="de-DE"/>
    </w:rPr>
  </w:style>
  <w:style w:type="character" w:customStyle="1" w:styleId="110">
    <w:name w:val="sow 正文 Char"/>
    <w:basedOn w:val="34"/>
    <w:link w:val="109"/>
    <w:qFormat/>
    <w:uiPriority w:val="0"/>
    <w:rPr>
      <w:rFonts w:ascii="Arial" w:hAnsi="宋体" w:eastAsia="华文宋体"/>
      <w:color w:val="000000"/>
      <w:sz w:val="24"/>
      <w:szCs w:val="22"/>
      <w:lang w:val="de-DE"/>
    </w:rPr>
  </w:style>
  <w:style w:type="paragraph" w:customStyle="1" w:styleId="111">
    <w:name w:val="正文段落"/>
    <w:basedOn w:val="1"/>
    <w:qFormat/>
    <w:uiPriority w:val="0"/>
    <w:pPr>
      <w:widowControl/>
      <w:spacing w:line="360" w:lineRule="auto"/>
      <w:ind w:firstLine="440" w:firstLineChars="200"/>
    </w:pPr>
    <w:rPr>
      <w:kern w:val="0"/>
      <w:sz w:val="22"/>
      <w:lang w:val="de-DE"/>
    </w:rPr>
  </w:style>
  <w:style w:type="paragraph" w:customStyle="1" w:styleId="112">
    <w:name w:val="黑体居中"/>
    <w:basedOn w:val="1"/>
    <w:qFormat/>
    <w:uiPriority w:val="0"/>
    <w:pPr>
      <w:widowControl/>
      <w:adjustRightInd w:val="0"/>
      <w:snapToGrid w:val="0"/>
      <w:spacing w:beforeLines="400" w:afterLines="100" w:line="360" w:lineRule="auto"/>
      <w:jc w:val="center"/>
    </w:pPr>
    <w:rPr>
      <w:rFonts w:ascii="Arial" w:hAnsi="Arial" w:eastAsia="黑体"/>
      <w:kern w:val="0"/>
      <w:sz w:val="32"/>
      <w:lang w:val="en-C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1FB48-B869-490E-A7D8-20D615BCF7F5}">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7</Pages>
  <Words>394</Words>
  <Characters>2249</Characters>
  <Lines>18</Lines>
  <Paragraphs>5</Paragraphs>
  <TotalTime>2</TotalTime>
  <ScaleCrop>false</ScaleCrop>
  <LinksUpToDate>false</LinksUpToDate>
  <CharactersWithSpaces>2638</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2018-10-29T06:08:00Z</dcterms:created>
  <dc:creator>Administrator</dc:creator>
  <cp:lastModifiedBy>luoyu</cp:lastModifiedBy>
  <cp:lastPrinted>2025-09-25T01:45:00Z</cp:lastPrinted>
  <dcterms:modified xsi:type="dcterms:W3CDTF">2026-05-09T06:52:37Z</dcterms:modified>
  <cp:revision>145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101C09924F78482D8F60A4AD8EB46322</vt:lpwstr>
  </property>
  <property fmtid="{D5CDD505-2E9C-101B-9397-08002B2CF9AE}" pid="4" name="KSOTemplateDocerSaveRecord">
    <vt:lpwstr>eyJoZGlkIjoiM2RkMzllZjJjYzJlMmVhMmE2MGMxODEwODJiZmQxMDMiLCJ1c2VySWQiOiIxNjAwODc1MDU3In0=</vt:lpwstr>
  </property>
</Properties>
</file>