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供应商操作手册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(国际招标询比类项目联合体投标)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1、浏览器输入鞍钢智慧招投标系统网站首页：https://bid.ansteel.cn/，点击供应商登录按钮（图1）。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82575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输入用户名（9S码）及密码并点击登录按钮（图2）。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32537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3、公告信息中找到对应投标项目（图3），鼠标悬浮项目卡片，点击购买招标文件（图4）。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94234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152650" cy="1971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4、查看文件信息界面输入报名信息后可下载对应形式发票，同时也可进行发票信息（电子普票&amp;纸质专票）维护（图5）。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3216910"/>
            <wp:effectExtent l="0" t="0" r="825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5、标书费支付过后即可下载招标文件（图6），招标文件支持批量下载功能。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785" cy="1304925"/>
            <wp:effectExtent l="0" t="0" r="1206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图6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6、文件下载过后，该项目出现在我的项目中（图7），点击项目流程后进入响应与报价（图8）。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63160" cy="245110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22825" cy="2755900"/>
            <wp:effectExtent l="0" t="0" r="1587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图8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若招标文件第六章：投标资料表中是否</w:t>
      </w:r>
      <w:r>
        <w:rPr>
          <w:rFonts w:hint="eastAsia" w:ascii="宋体" w:hAnsi="宋体" w:eastAsia="宋体" w:cs="宋体"/>
          <w:b/>
          <w:bCs/>
          <w:lang w:val="en-US" w:eastAsia="zh-CN"/>
        </w:rPr>
        <w:t>允许联合体投标处显示允许（图9），则响应与报价中可进行联合体投标功能。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055870" cy="397192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4021" b="5182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图9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8、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 xml:space="preserve"> 联合体确认页面（图10）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为01标段（包）信息，主要包括：采购项目名称、采购项目编号、标段（包）名称、标段（包）编号、采购人、采购方式、响应文件递交截止时间；02联合体确认，主要包括：联合体牵头人（默认当前账号的投标单位，不可修改）、联合体单位（从供应商主体库进行挑选）；在02下面进行需要联合体单位的确认，可以在确认投标前进行删除或者新增，若已经报价保存了在进行增删改操作，需要提示联合体单位修改会清除所有报价信息，请重新报价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15560" cy="1701165"/>
            <wp:effectExtent l="0" t="0" r="889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5169" b="19978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图10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9、投标响应界面（图11）按照正常投标要求进行响应填写及响应文件上传。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879600"/>
            <wp:effectExtent l="0" t="0" r="825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图11</w:t>
      </w:r>
    </w:p>
    <w:p>
      <w:pPr>
        <w:rPr>
          <w:rFonts w:hint="eastAsia" w:ascii="宋体" w:hAnsi="宋体" w:eastAsia="宋体" w:cs="宋体"/>
        </w:rPr>
      </w:pPr>
    </w:p>
    <w:p>
      <w:pPr>
        <w:widowControl/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10、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招标类（公开招标/邀请招标）联合体项目，在参与报价（图12&amp;13）页面，报价信息增加一列“联合体投标人”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，在该列下面的物料对应位置放置新增和删除按钮；</w:t>
      </w:r>
      <w:r>
        <w:rPr>
          <w:rFonts w:hint="eastAsia" w:ascii="宋体" w:hAnsi="宋体" w:eastAsia="宋体" w:cs="宋体"/>
          <w:b/>
          <w:bCs/>
          <w:color w:val="FF0000"/>
          <w:szCs w:val="21"/>
          <w:lang w:val="en-US" w:eastAsia="zh-CN"/>
        </w:rPr>
        <w:t>点击新增，则原物料一栏不可进行填写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（将所有新增行删除后才可以在原物料进行填写），并在下方新增一行，对应列表名称，新增一行的联合体投标人为下拉框，只可以从联合体确认页面选择的单位进行挑选，物料名称（必填）、价格条件（必填）、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币种（必选）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、投标数量（必填）、投标单价（必填，大于0的正数）、商品品牌（非必填）、投标规格型号（根据委托单是否填写规格型号做必填控制）、投标商国家或地区（必填）、制造商（必填）、（制造商国家或地区（必填）、投标声明（必填）、投标保证金（必填）、交货期（必填）、备注；其余字段均获取原物料所带信息。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非招标类联合体项目，在投标响应页面，报价信息增加一列“联合体投标人”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，在该列下面的物料对应位置放置新增和删除按钮；</w:t>
      </w:r>
      <w:r>
        <w:rPr>
          <w:rFonts w:hint="eastAsia" w:ascii="宋体" w:hAnsi="宋体" w:eastAsia="宋体" w:cs="宋体"/>
          <w:b/>
          <w:bCs/>
          <w:color w:val="FF0000"/>
          <w:szCs w:val="21"/>
          <w:lang w:val="en-US" w:eastAsia="zh-CN"/>
        </w:rPr>
        <w:t>点击新增，则原物料一栏不可进行填写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（将所有新增行删除后才可以在原物料进行填写），并在下方新增一行，对应列表名称，新增一行的联合体投标人为下拉框，只可以从联合体确认页面选择的单位进行挑选，物料名称（必填）、价格条件（必填）、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币种（必选）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、投标数量（必填）、投标单价（必填，大于0的正数）、商品品牌（非必填）、投标规格型号（根据委托单是否填写规格型号做必填控制）、交货期（必填）、备注；其余字段均获取原物料所带信息。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 xml:space="preserve">  技术规格响应/偏离表同步时需要将所有填写的信息一起同步，然后在进行响应。上方总价合计需要写成例如：人民币xxx；美元xxx；根据实际选择的币种进行展示，同一币种可以累加展示。</w:t>
      </w:r>
    </w:p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785" cy="2974975"/>
            <wp:effectExtent l="0" t="0" r="1206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图12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212975"/>
            <wp:effectExtent l="0" t="0" r="635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图13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11、投标文件上传（图14）后点击确认投标即可。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116965"/>
            <wp:effectExtent l="0" t="0" r="825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b="317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图14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12、 评标时对于发出的优惠报价进行回复时，会将联合体所有单位物料信息一起发送，由牵头人统一修改，因为无法确定在哪一家单位直接降价，需要商量后才能进行修改价格。</w:t>
      </w:r>
    </w:p>
    <w:sectPr>
      <w:footerReference r:id="rId3" w:type="default"/>
      <w:pgSz w:w="11906" w:h="16838"/>
      <w:pgMar w:top="2098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hwhg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iHCGA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A2D90A"/>
    <w:multiLevelType w:val="singleLevel"/>
    <w:tmpl w:val="A1A2D90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B855614"/>
    <w:multiLevelType w:val="singleLevel"/>
    <w:tmpl w:val="0B855614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1MGQ3MDY0ZWYxNWQ1OWJkOWI3MDI0YjRjZDlkYjgifQ=="/>
  </w:docVars>
  <w:rsids>
    <w:rsidRoot w:val="0B44641F"/>
    <w:rsid w:val="098B0432"/>
    <w:rsid w:val="0B44641F"/>
    <w:rsid w:val="12CD28EE"/>
    <w:rsid w:val="156B2C76"/>
    <w:rsid w:val="19646212"/>
    <w:rsid w:val="2C22657D"/>
    <w:rsid w:val="35C57B6F"/>
    <w:rsid w:val="39B50A30"/>
    <w:rsid w:val="3CD76F0F"/>
    <w:rsid w:val="3D7529B0"/>
    <w:rsid w:val="402E36E1"/>
    <w:rsid w:val="47280A93"/>
    <w:rsid w:val="478723B4"/>
    <w:rsid w:val="4F18763F"/>
    <w:rsid w:val="5A0D28C9"/>
    <w:rsid w:val="5EC62C14"/>
    <w:rsid w:val="66DB22F3"/>
    <w:rsid w:val="6DEF3809"/>
    <w:rsid w:val="722F2426"/>
    <w:rsid w:val="7A74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2023-09-18T09:21:00Z</dcterms:created>
  <dc:creator>18342</dc:creator>
  <cp:lastModifiedBy>王德绪</cp:lastModifiedBy>
  <dcterms:modified xsi:type="dcterms:W3CDTF">2023-09-18T23:53:43Z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36000D3DB88940F7AEA8F8652BA0A10C_11</vt:lpwstr>
  </property>
</Properties>
</file>