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442474">
      <w:pPr>
        <w:ind w:firstLine="0" w:firstLineChars="0"/>
        <w:jc w:val="center"/>
        <w:rPr>
          <w:rFonts w:hint="eastAsia" w:eastAsia="黑体"/>
          <w:color w:val="000000"/>
          <w:sz w:val="52"/>
          <w:szCs w:val="52"/>
        </w:rPr>
      </w:pPr>
    </w:p>
    <w:p w14:paraId="3678A717">
      <w:pPr>
        <w:ind w:firstLine="0" w:firstLineChars="0"/>
        <w:jc w:val="center"/>
        <w:rPr>
          <w:rFonts w:hint="eastAsia" w:eastAsia="黑体"/>
          <w:color w:val="000000"/>
          <w:sz w:val="52"/>
          <w:szCs w:val="52"/>
          <w:lang w:val="en-US" w:eastAsia="zh-CN"/>
        </w:rPr>
      </w:pPr>
      <w:r>
        <w:rPr>
          <w:rFonts w:hint="eastAsia" w:eastAsia="黑体"/>
          <w:color w:val="000000"/>
          <w:sz w:val="52"/>
          <w:szCs w:val="52"/>
          <w:lang w:val="en-US" w:eastAsia="zh-CN"/>
        </w:rPr>
        <w:t>板材数据中心机房空调设备维保</w:t>
      </w:r>
    </w:p>
    <w:p w14:paraId="4A2191FC">
      <w:pPr>
        <w:ind w:firstLine="0" w:firstLineChars="0"/>
        <w:jc w:val="center"/>
        <w:rPr>
          <w:rFonts w:hint="eastAsia" w:ascii="Times New Roman" w:hAnsi="Times New Roman" w:eastAsia="黑体" w:cs="Times New Roman"/>
          <w:color w:val="000000"/>
          <w:sz w:val="52"/>
          <w:szCs w:val="52"/>
        </w:rPr>
      </w:pPr>
      <w:r>
        <w:rPr>
          <w:rFonts w:hint="eastAsia" w:eastAsia="黑体"/>
          <w:color w:val="000000"/>
          <w:sz w:val="52"/>
          <w:szCs w:val="52"/>
          <w:lang w:val="en-US" w:eastAsia="zh-CN"/>
        </w:rPr>
        <w:t>服务</w:t>
      </w:r>
      <w:r>
        <w:rPr>
          <w:rFonts w:hint="eastAsia" w:ascii="Times New Roman" w:hAnsi="Times New Roman" w:eastAsia="黑体" w:cs="Times New Roman"/>
          <w:color w:val="000000"/>
          <w:sz w:val="52"/>
          <w:szCs w:val="52"/>
        </w:rPr>
        <w:t>技术要求</w:t>
      </w:r>
    </w:p>
    <w:p w14:paraId="6A4987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left="0" w:leftChars="0" w:firstLine="0" w:firstLineChars="0"/>
        <w:jc w:val="center"/>
        <w:textAlignment w:val="baseline"/>
        <w:outlineLvl w:val="9"/>
        <w:rPr>
          <w:rFonts w:hint="eastAsia" w:ascii="Times New Roman" w:hAnsi="Times New Roman" w:eastAsia="黑体" w:cs="Times New Roman"/>
          <w:color w:val="000000"/>
          <w:sz w:val="52"/>
          <w:szCs w:val="52"/>
        </w:rPr>
      </w:pPr>
      <w:r>
        <w:rPr>
          <w:rFonts w:hint="eastAsia" w:ascii="Times New Roman" w:hAnsi="Times New Roman" w:eastAsia="黑体" w:cs="Times New Roman"/>
          <w:color w:val="000000"/>
          <w:sz w:val="52"/>
          <w:szCs w:val="52"/>
        </w:rPr>
        <w:t>（202</w:t>
      </w:r>
      <w:r>
        <w:rPr>
          <w:rFonts w:hint="eastAsia" w:eastAsia="黑体" w:cs="Times New Roman"/>
          <w:color w:val="000000"/>
          <w:sz w:val="52"/>
          <w:szCs w:val="52"/>
          <w:lang w:val="en-US" w:eastAsia="zh-CN"/>
        </w:rPr>
        <w:t>6</w:t>
      </w:r>
      <w:r>
        <w:rPr>
          <w:rFonts w:hint="eastAsia" w:ascii="Times New Roman" w:hAnsi="Times New Roman" w:eastAsia="黑体" w:cs="Times New Roman"/>
          <w:color w:val="000000"/>
          <w:sz w:val="52"/>
          <w:szCs w:val="52"/>
        </w:rPr>
        <w:t>年度）</w:t>
      </w:r>
    </w:p>
    <w:p w14:paraId="7D7F2E7F">
      <w:pPr>
        <w:ind w:firstLine="0" w:firstLineChars="0"/>
        <w:jc w:val="right"/>
        <w:rPr>
          <w:color w:val="000000"/>
        </w:rPr>
      </w:pPr>
    </w:p>
    <w:p w14:paraId="6F887D7F">
      <w:pPr>
        <w:ind w:firstLine="0" w:firstLineChars="0"/>
        <w:jc w:val="right"/>
        <w:rPr>
          <w:color w:val="000000"/>
        </w:rPr>
      </w:pPr>
    </w:p>
    <w:p w14:paraId="4103BB4F">
      <w:pPr>
        <w:ind w:firstLine="0" w:firstLineChars="0"/>
        <w:jc w:val="right"/>
        <w:rPr>
          <w:color w:val="000000"/>
        </w:rPr>
      </w:pPr>
    </w:p>
    <w:p w14:paraId="368BAE62">
      <w:pPr>
        <w:ind w:firstLine="0" w:firstLineChars="0"/>
        <w:jc w:val="center"/>
        <w:rPr>
          <w:color w:val="000000"/>
        </w:rPr>
      </w:pPr>
    </w:p>
    <w:p w14:paraId="7684425A">
      <w:pPr>
        <w:ind w:firstLine="0" w:firstLineChars="0"/>
        <w:jc w:val="center"/>
        <w:rPr>
          <w:rFonts w:hint="eastAsia"/>
          <w:color w:val="000000"/>
        </w:rPr>
      </w:pPr>
    </w:p>
    <w:p w14:paraId="554E1D52">
      <w:pPr>
        <w:ind w:firstLine="707" w:firstLineChars="221"/>
        <w:jc w:val="left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甲方：</w:t>
      </w:r>
    </w:p>
    <w:p w14:paraId="5FD89111">
      <w:pPr>
        <w:ind w:firstLine="0" w:firstLineChars="0"/>
        <w:jc w:val="left"/>
        <w:rPr>
          <w:rFonts w:eastAsia="黑体"/>
          <w:color w:val="000000"/>
          <w:sz w:val="32"/>
          <w:szCs w:val="32"/>
        </w:rPr>
      </w:pPr>
    </w:p>
    <w:p w14:paraId="19EDFDA1">
      <w:pPr>
        <w:ind w:firstLine="707" w:firstLineChars="221"/>
        <w:jc w:val="left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签字盖章：</w:t>
      </w:r>
    </w:p>
    <w:p w14:paraId="750A0325">
      <w:pPr>
        <w:ind w:firstLine="707" w:firstLineChars="221"/>
        <w:jc w:val="left"/>
        <w:rPr>
          <w:rFonts w:eastAsia="黑体"/>
          <w:color w:val="000000"/>
          <w:sz w:val="32"/>
          <w:szCs w:val="32"/>
        </w:rPr>
      </w:pPr>
    </w:p>
    <w:p w14:paraId="6CAB7F7F">
      <w:pPr>
        <w:ind w:firstLine="707" w:firstLineChars="221"/>
        <w:jc w:val="left"/>
        <w:rPr>
          <w:rFonts w:eastAsia="黑体"/>
          <w:color w:val="000000"/>
          <w:sz w:val="32"/>
          <w:szCs w:val="32"/>
        </w:rPr>
      </w:pPr>
    </w:p>
    <w:p w14:paraId="700EE326">
      <w:pPr>
        <w:ind w:firstLine="707" w:firstLineChars="221"/>
        <w:jc w:val="left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乙方：</w:t>
      </w:r>
    </w:p>
    <w:p w14:paraId="4963D599">
      <w:pPr>
        <w:ind w:firstLine="0" w:firstLineChars="0"/>
        <w:jc w:val="left"/>
        <w:rPr>
          <w:rFonts w:eastAsia="黑体"/>
          <w:color w:val="000000"/>
          <w:sz w:val="32"/>
          <w:szCs w:val="32"/>
        </w:rPr>
      </w:pPr>
    </w:p>
    <w:p w14:paraId="23E58883">
      <w:pPr>
        <w:ind w:firstLine="707" w:firstLineChars="221"/>
        <w:jc w:val="left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签字盖章：</w:t>
      </w:r>
    </w:p>
    <w:p w14:paraId="3E09C2A3">
      <w:pPr>
        <w:ind w:firstLine="707" w:firstLineChars="221"/>
        <w:jc w:val="left"/>
        <w:rPr>
          <w:rFonts w:eastAsia="黑体"/>
          <w:color w:val="000000"/>
          <w:sz w:val="32"/>
          <w:szCs w:val="32"/>
        </w:rPr>
      </w:pPr>
    </w:p>
    <w:p w14:paraId="2471BC8F">
      <w:pPr>
        <w:ind w:firstLine="707" w:firstLineChars="221"/>
        <w:jc w:val="left"/>
        <w:rPr>
          <w:rFonts w:hint="eastAsia" w:eastAsia="黑体"/>
          <w:color w:val="000000"/>
          <w:sz w:val="32"/>
          <w:szCs w:val="32"/>
        </w:rPr>
      </w:pPr>
    </w:p>
    <w:p w14:paraId="12D31150">
      <w:pPr>
        <w:ind w:firstLine="0" w:firstLineChars="0"/>
        <w:jc w:val="center"/>
        <w:rPr>
          <w:rFonts w:eastAsia="黑体"/>
          <w:color w:val="000000"/>
          <w:sz w:val="32"/>
          <w:szCs w:val="32"/>
          <w:u w:val="single"/>
        </w:rPr>
      </w:pPr>
    </w:p>
    <w:p w14:paraId="6D49A65C">
      <w:pPr>
        <w:ind w:firstLine="0" w:firstLineChars="0"/>
        <w:jc w:val="center"/>
        <w:rPr>
          <w:rFonts w:eastAsia="黑体"/>
          <w:color w:val="000000"/>
          <w:sz w:val="32"/>
          <w:szCs w:val="32"/>
        </w:rPr>
      </w:pPr>
      <w:r>
        <w:rPr>
          <w:rFonts w:hint="eastAsia" w:eastAsia="黑体"/>
          <w:color w:val="000000"/>
          <w:sz w:val="32"/>
          <w:szCs w:val="32"/>
          <w:u w:val="single"/>
        </w:rPr>
        <w:t>202</w:t>
      </w:r>
      <w:r>
        <w:rPr>
          <w:rFonts w:hint="eastAsia" w:eastAsia="黑体"/>
          <w:color w:val="000000"/>
          <w:sz w:val="32"/>
          <w:szCs w:val="32"/>
          <w:u w:val="single"/>
          <w:lang w:val="en-US" w:eastAsia="zh-CN"/>
        </w:rPr>
        <w:t>6</w:t>
      </w:r>
      <w:r>
        <w:rPr>
          <w:rFonts w:eastAsia="黑体"/>
          <w:color w:val="000000"/>
          <w:sz w:val="32"/>
          <w:szCs w:val="32"/>
        </w:rPr>
        <w:t>年</w:t>
      </w:r>
      <w:r>
        <w:rPr>
          <w:rFonts w:hint="eastAsia" w:eastAsia="黑体"/>
          <w:color w:val="000000"/>
          <w:sz w:val="32"/>
          <w:szCs w:val="32"/>
          <w:u w:val="single"/>
        </w:rPr>
        <w:t xml:space="preserve"> </w:t>
      </w:r>
      <w:r>
        <w:rPr>
          <w:rFonts w:hint="eastAsia" w:eastAsia="黑体"/>
          <w:color w:val="000000"/>
          <w:sz w:val="32"/>
          <w:szCs w:val="32"/>
          <w:u w:val="single"/>
          <w:lang w:val="en-US" w:eastAsia="zh-CN"/>
        </w:rPr>
        <w:t>5</w:t>
      </w:r>
      <w:r>
        <w:rPr>
          <w:rFonts w:eastAsia="黑体"/>
          <w:color w:val="000000"/>
          <w:sz w:val="32"/>
          <w:szCs w:val="32"/>
        </w:rPr>
        <w:t>月</w:t>
      </w:r>
      <w:r>
        <w:rPr>
          <w:rFonts w:hint="eastAsia" w:eastAsia="黑体"/>
          <w:color w:val="000000"/>
          <w:sz w:val="32"/>
          <w:szCs w:val="32"/>
          <w:u w:val="single"/>
        </w:rPr>
        <w:t xml:space="preserve">   </w:t>
      </w:r>
      <w:r>
        <w:rPr>
          <w:rFonts w:eastAsia="黑体"/>
          <w:color w:val="000000"/>
          <w:sz w:val="32"/>
          <w:szCs w:val="32"/>
        </w:rPr>
        <w:t>日</w:t>
      </w:r>
    </w:p>
    <w:p w14:paraId="056D22D6">
      <w:pPr>
        <w:ind w:firstLine="0" w:firstLineChars="0"/>
        <w:jc w:val="center"/>
        <w:rPr>
          <w:rFonts w:eastAsia="黑体"/>
          <w:b/>
          <w:color w:val="000000"/>
          <w:sz w:val="32"/>
          <w:szCs w:val="32"/>
        </w:rPr>
      </w:pPr>
    </w:p>
    <w:p w14:paraId="333EE0D1">
      <w:pPr>
        <w:ind w:firstLine="0" w:firstLineChars="0"/>
        <w:jc w:val="center"/>
        <w:rPr>
          <w:rFonts w:eastAsia="黑体"/>
          <w:b/>
          <w:color w:val="000000"/>
          <w:sz w:val="32"/>
          <w:szCs w:val="32"/>
        </w:rPr>
      </w:pPr>
    </w:p>
    <w:p w14:paraId="27F59318">
      <w:pPr>
        <w:ind w:firstLine="424"/>
        <w:rPr>
          <w:rFonts w:ascii="宋体" w:hAnsi="宋体"/>
          <w:sz w:val="24"/>
          <w:szCs w:val="24"/>
          <w:lang w:val="zh-CN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440" w:right="1800" w:bottom="1440" w:left="1800" w:header="850" w:footer="992" w:gutter="0"/>
          <w:pgNumType w:fmt="upperRoman" w:start="1"/>
          <w:cols w:space="720" w:num="1"/>
          <w:docGrid w:type="lines" w:linePitch="312" w:charSpace="0"/>
        </w:sectPr>
      </w:pPr>
    </w:p>
    <w:p w14:paraId="3216F666">
      <w:pPr>
        <w:pStyle w:val="5"/>
        <w:spacing w:before="100" w:after="100" w:line="240" w:lineRule="auto"/>
        <w:ind w:firstLine="0" w:firstLineChars="0"/>
        <w:rPr>
          <w:rFonts w:hint="eastAsia" w:ascii="仿宋" w:hAnsi="仿宋" w:eastAsia="仿宋" w:cs="仿宋"/>
          <w:color w:val="000000"/>
          <w:sz w:val="30"/>
          <w:szCs w:val="30"/>
        </w:rPr>
      </w:pPr>
      <w:bookmarkStart w:id="0" w:name="_Toc43295804"/>
      <w:bookmarkStart w:id="1" w:name="_Toc43478028"/>
      <w:bookmarkStart w:id="2" w:name="_Toc12635"/>
      <w:r>
        <w:rPr>
          <w:rFonts w:hint="eastAsia" w:ascii="仿宋" w:hAnsi="仿宋" w:eastAsia="仿宋" w:cs="仿宋"/>
          <w:color w:val="000000"/>
          <w:sz w:val="30"/>
          <w:szCs w:val="30"/>
        </w:rPr>
        <w:t>1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概述</w:t>
      </w:r>
      <w:bookmarkEnd w:id="0"/>
      <w:bookmarkEnd w:id="1"/>
      <w:bookmarkEnd w:id="2"/>
    </w:p>
    <w:p w14:paraId="4624DC5B">
      <w:pPr>
        <w:ind w:left="279" w:leftChars="133" w:firstLine="600" w:firstLineChars="200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本协议由</w:t>
      </w:r>
      <w:r>
        <w:rPr>
          <w:rFonts w:hint="eastAsia" w:ascii="仿宋" w:hAnsi="仿宋" w:eastAsia="仿宋" w:cs="仿宋"/>
          <w:color w:val="000000"/>
          <w:sz w:val="30"/>
          <w:szCs w:val="30"/>
          <w:highlight w:val="none"/>
          <w:lang w:eastAsia="zh-CN"/>
        </w:rPr>
        <w:t>本</w:t>
      </w:r>
      <w:r>
        <w:rPr>
          <w:rFonts w:hint="eastAsia" w:ascii="仿宋" w:hAnsi="仿宋" w:eastAsia="仿宋" w:cs="仿宋"/>
          <w:color w:val="000000"/>
          <w:sz w:val="30"/>
          <w:szCs w:val="30"/>
          <w:highlight w:val="none"/>
        </w:rPr>
        <w:t>溪钢铁（集团）信息自动化有限责任公司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（以下简称甲方）与</w:t>
      </w:r>
      <w:r>
        <w:rPr>
          <w:rFonts w:hint="eastAsia" w:ascii="仿宋" w:hAnsi="仿宋" w:eastAsia="仿宋" w:cs="仿宋"/>
          <w:color w:val="000000"/>
          <w:sz w:val="30"/>
          <w:szCs w:val="30"/>
          <w:u w:val="single"/>
        </w:rPr>
        <w:t xml:space="preserve">    _____________________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（以下简称乙方）本着责任明确、互相尊重的原则，经双方友好协商签订。本协议作为商务合同附件与其具有同等法律效力。</w:t>
      </w:r>
    </w:p>
    <w:p w14:paraId="413118B4">
      <w:pPr>
        <w:pStyle w:val="6"/>
        <w:spacing w:before="100" w:after="100" w:line="240" w:lineRule="auto"/>
        <w:rPr>
          <w:rFonts w:hint="eastAsia" w:ascii="仿宋" w:hAnsi="仿宋" w:eastAsia="仿宋" w:cs="仿宋"/>
          <w:color w:val="000000"/>
          <w:sz w:val="30"/>
          <w:szCs w:val="30"/>
        </w:rPr>
      </w:pPr>
      <w:bookmarkStart w:id="3" w:name="_Toc43295805"/>
      <w:bookmarkStart w:id="4" w:name="_Toc43478029"/>
      <w:bookmarkStart w:id="5" w:name="_Toc28637"/>
      <w:r>
        <w:rPr>
          <w:rFonts w:hint="eastAsia" w:ascii="仿宋" w:hAnsi="仿宋" w:eastAsia="仿宋" w:cs="仿宋"/>
          <w:color w:val="000000"/>
          <w:sz w:val="30"/>
          <w:szCs w:val="30"/>
        </w:rPr>
        <w:t>1.1项目简介</w:t>
      </w:r>
      <w:bookmarkEnd w:id="3"/>
      <w:bookmarkEnd w:id="4"/>
      <w:bookmarkEnd w:id="5"/>
    </w:p>
    <w:p w14:paraId="1FD12752">
      <w:pPr>
        <w:ind w:firstLine="606"/>
        <w:rPr>
          <w:rFonts w:hint="eastAsia" w:ascii="仿宋" w:hAnsi="仿宋" w:eastAsia="仿宋" w:cs="仿宋"/>
          <w:color w:val="000000"/>
          <w:sz w:val="30"/>
          <w:szCs w:val="30"/>
        </w:rPr>
      </w:pPr>
      <w:bookmarkStart w:id="6" w:name="_Toc106781932"/>
      <w:bookmarkStart w:id="7" w:name="_Toc64837398"/>
      <w:bookmarkStart w:id="8" w:name="_Toc127189141"/>
      <w:bookmarkStart w:id="9" w:name="_Toc19538"/>
      <w:bookmarkStart w:id="10" w:name="_Toc43478037"/>
      <w:bookmarkStart w:id="11" w:name="_Toc43295809"/>
      <w:r>
        <w:rPr>
          <w:rFonts w:hint="eastAsia" w:ascii="仿宋" w:hAnsi="仿宋" w:eastAsia="仿宋" w:cs="仿宋"/>
          <w:color w:val="000000"/>
          <w:sz w:val="30"/>
          <w:szCs w:val="30"/>
        </w:rPr>
        <w:t>乙方在服务期限内负责甲方服务范围内的机房环境系统的运行维护，为甲方提供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空调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日常运行维护、专业技术支持、故障抢修的维护工作。</w:t>
      </w:r>
    </w:p>
    <w:bookmarkEnd w:id="6"/>
    <w:bookmarkEnd w:id="7"/>
    <w:bookmarkEnd w:id="8"/>
    <w:bookmarkEnd w:id="9"/>
    <w:p w14:paraId="467D7210">
      <w:pPr>
        <w:pStyle w:val="5"/>
        <w:spacing w:before="100" w:after="100" w:line="240" w:lineRule="auto"/>
        <w:ind w:firstLine="0" w:firstLineChars="0"/>
        <w:rPr>
          <w:rFonts w:hint="eastAsia" w:ascii="仿宋" w:hAnsi="仿宋" w:eastAsia="仿宋" w:cs="仿宋"/>
          <w:color w:val="000000"/>
          <w:sz w:val="30"/>
          <w:szCs w:val="30"/>
        </w:rPr>
      </w:pPr>
      <w:bookmarkStart w:id="12" w:name="_Toc30323"/>
      <w:r>
        <w:rPr>
          <w:rFonts w:hint="eastAsia" w:ascii="仿宋" w:hAnsi="仿宋" w:eastAsia="仿宋" w:cs="仿宋"/>
          <w:color w:val="000000"/>
          <w:sz w:val="30"/>
          <w:szCs w:val="30"/>
        </w:rPr>
        <w:t>2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项目要求</w:t>
      </w:r>
      <w:bookmarkEnd w:id="12"/>
    </w:p>
    <w:p w14:paraId="6D3EFC26">
      <w:pPr>
        <w:pStyle w:val="6"/>
        <w:spacing w:before="100" w:after="100" w:line="240" w:lineRule="auto"/>
        <w:rPr>
          <w:rFonts w:hint="eastAsia" w:ascii="仿宋" w:hAnsi="仿宋" w:eastAsia="仿宋" w:cs="仿宋"/>
          <w:color w:val="000000"/>
          <w:sz w:val="30"/>
          <w:szCs w:val="30"/>
        </w:rPr>
      </w:pPr>
      <w:bookmarkStart w:id="13" w:name="_Toc25412"/>
      <w:r>
        <w:rPr>
          <w:rFonts w:hint="eastAsia" w:ascii="仿宋" w:hAnsi="仿宋" w:eastAsia="仿宋" w:cs="仿宋"/>
          <w:color w:val="000000"/>
          <w:sz w:val="30"/>
          <w:szCs w:val="30"/>
        </w:rPr>
        <w:t>2.1项目保障要求</w:t>
      </w:r>
      <w:bookmarkEnd w:id="13"/>
    </w:p>
    <w:p w14:paraId="1A8C8A8C">
      <w:pPr>
        <w:numPr>
          <w:ilvl w:val="0"/>
          <w:numId w:val="0"/>
        </w:numPr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1）</w:t>
      </w:r>
      <w:r>
        <w:rPr>
          <w:rFonts w:hint="eastAsia" w:ascii="仿宋" w:hAnsi="仿宋" w:eastAsia="仿宋" w:cs="仿宋"/>
          <w:sz w:val="30"/>
          <w:szCs w:val="30"/>
        </w:rPr>
        <w:t>为保证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本钢板材机房空调设备的稳定运行，</w:t>
      </w:r>
      <w:r>
        <w:rPr>
          <w:rFonts w:hint="eastAsia" w:ascii="仿宋" w:hAnsi="仿宋" w:eastAsia="仿宋" w:cs="仿宋"/>
          <w:sz w:val="30"/>
          <w:szCs w:val="30"/>
        </w:rPr>
        <w:t>规定运维服务的范围、内容等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从事系统日常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技术服务</w:t>
      </w:r>
      <w:r>
        <w:rPr>
          <w:rFonts w:hint="eastAsia" w:ascii="仿宋" w:hAnsi="仿宋" w:eastAsia="仿宋" w:cs="仿宋"/>
          <w:sz w:val="30"/>
          <w:szCs w:val="30"/>
        </w:rPr>
        <w:t>；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技术服务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工作必须确保各系统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及模块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的稳定运行，如果出现故障必须及时处理，保证工作人员24小时手机开机，系统出现问题第一时间进行处理反馈；</w:t>
      </w:r>
    </w:p>
    <w:p w14:paraId="1A2A8EE9">
      <w:pPr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2）乙方技术人员需要有责任心，良好的工作态度，具备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维修精密空调和加湿机等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设备的专业技能，有丰富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理论与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实操经验；</w:t>
      </w:r>
    </w:p>
    <w:p w14:paraId="593E3256">
      <w:pPr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3）因乙方维护不及时或者技术能力等因素，影响集团生产、数据结算，造成重大事故（集团层次通报或者处罚）的，甲方有权立刻终止合同并要求乙方承担损失。</w:t>
      </w:r>
    </w:p>
    <w:p w14:paraId="77E94DEC">
      <w:pPr>
        <w:pStyle w:val="2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4）乙方应提供下列信息</w:t>
      </w:r>
    </w:p>
    <w:p w14:paraId="6D6B8AA1">
      <w:pPr>
        <w:numPr>
          <w:ilvl w:val="0"/>
          <w:numId w:val="0"/>
        </w:numPr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bookmarkStart w:id="14" w:name="_Toc43550044"/>
      <w:bookmarkStart w:id="15" w:name="_Toc43550615"/>
      <w:bookmarkStart w:id="16" w:name="_Toc58503678"/>
      <w:bookmarkStart w:id="17" w:name="_Toc24760"/>
      <w:bookmarkStart w:id="18" w:name="_Toc43550882"/>
      <w:bookmarkStart w:id="19" w:name="_Toc43550822"/>
      <w:bookmarkStart w:id="20" w:name="_Toc43550169"/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提供设备原生产商技术支持及原厂配件保证证明。</w:t>
      </w:r>
    </w:p>
    <w:p w14:paraId="786CEA75">
      <w:pPr>
        <w:pStyle w:val="6"/>
        <w:spacing w:before="100" w:after="100" w:line="240" w:lineRule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2.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乙方工作任务</w:t>
      </w:r>
      <w:bookmarkEnd w:id="14"/>
      <w:bookmarkEnd w:id="15"/>
      <w:bookmarkEnd w:id="16"/>
      <w:bookmarkEnd w:id="17"/>
      <w:bookmarkEnd w:id="18"/>
      <w:bookmarkEnd w:id="19"/>
      <w:bookmarkEnd w:id="20"/>
    </w:p>
    <w:p w14:paraId="6F5374EE">
      <w:pPr>
        <w:numPr>
          <w:ilvl w:val="0"/>
          <w:numId w:val="1"/>
        </w:numPr>
        <w:ind w:left="0" w:leftChars="0" w:firstLine="420" w:firstLineChars="0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乙方在服务期限内负责甲方服务范围内的机房环境系统的运行维护，为甲方提供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空调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日常运行维护、专业技术支持、故障抢修的维护工作。</w:t>
      </w:r>
    </w:p>
    <w:p w14:paraId="078CDDC6">
      <w:pPr>
        <w:numPr>
          <w:ilvl w:val="0"/>
          <w:numId w:val="1"/>
        </w:numPr>
        <w:ind w:left="0" w:leftChars="0" w:firstLine="420" w:firstLineChars="0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按照项目对应的技术协议内容，完成各个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技术服务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系统工作。</w:t>
      </w:r>
    </w:p>
    <w:bookmarkEnd w:id="10"/>
    <w:p w14:paraId="61FB8C44">
      <w:pPr>
        <w:pStyle w:val="5"/>
        <w:numPr>
          <w:ilvl w:val="0"/>
          <w:numId w:val="2"/>
        </w:numPr>
        <w:spacing w:before="100" w:after="100" w:line="240" w:lineRule="auto"/>
        <w:ind w:firstLine="0" w:firstLineChars="0"/>
        <w:rPr>
          <w:rFonts w:hint="eastAsia" w:ascii="仿宋" w:hAnsi="仿宋" w:eastAsia="仿宋" w:cs="仿宋"/>
          <w:color w:val="000000"/>
          <w:sz w:val="30"/>
          <w:szCs w:val="30"/>
        </w:rPr>
      </w:pPr>
      <w:bookmarkStart w:id="21" w:name="_Toc6610"/>
      <w:bookmarkStart w:id="22" w:name="_Toc43478043"/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运维项目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明细</w:t>
      </w:r>
      <w:bookmarkEnd w:id="21"/>
    </w:p>
    <w:tbl>
      <w:tblPr>
        <w:tblStyle w:val="18"/>
        <w:tblW w:w="9456" w:type="dxa"/>
        <w:tblInd w:w="-1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"/>
        <w:gridCol w:w="4639"/>
        <w:gridCol w:w="692"/>
        <w:gridCol w:w="727"/>
        <w:gridCol w:w="2734"/>
      </w:tblGrid>
      <w:tr w14:paraId="306C5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4" w:type="dxa"/>
            <w:noWrap w:val="0"/>
            <w:vAlign w:val="center"/>
          </w:tcPr>
          <w:p w14:paraId="1028D813">
            <w:pPr>
              <w:widowControl/>
              <w:ind w:left="0" w:leftChars="0" w:firstLine="0" w:firstLineChars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639" w:type="dxa"/>
            <w:noWrap w:val="0"/>
            <w:vAlign w:val="center"/>
          </w:tcPr>
          <w:p w14:paraId="6DE384EA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设备品牌规格型号</w:t>
            </w:r>
          </w:p>
        </w:tc>
        <w:tc>
          <w:tcPr>
            <w:tcW w:w="692" w:type="dxa"/>
            <w:noWrap w:val="0"/>
            <w:vAlign w:val="center"/>
          </w:tcPr>
          <w:p w14:paraId="60507E5E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727" w:type="dxa"/>
            <w:noWrap w:val="0"/>
            <w:vAlign w:val="center"/>
          </w:tcPr>
          <w:p w14:paraId="274231D1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2734" w:type="dxa"/>
            <w:noWrap w:val="0"/>
            <w:vAlign w:val="center"/>
          </w:tcPr>
          <w:p w14:paraId="7AA28976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安装位置</w:t>
            </w:r>
          </w:p>
        </w:tc>
      </w:tr>
      <w:tr w14:paraId="316D5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noWrap w:val="0"/>
            <w:vAlign w:val="center"/>
          </w:tcPr>
          <w:p w14:paraId="10CC28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firstLine="0" w:firstLineChars="0"/>
              <w:jc w:val="center"/>
              <w:textAlignment w:val="auto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</w:t>
            </w:r>
          </w:p>
          <w:p w14:paraId="317326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4639" w:type="dxa"/>
            <w:noWrap w:val="0"/>
            <w:vAlign w:val="center"/>
          </w:tcPr>
          <w:p w14:paraId="598850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英国雅德恒温恒湿空调机组DF80XD/2XC45(制冷量 80 KW)的设备运行保障技术服务</w:t>
            </w:r>
          </w:p>
        </w:tc>
        <w:tc>
          <w:tcPr>
            <w:tcW w:w="692" w:type="dxa"/>
            <w:noWrap w:val="0"/>
            <w:vAlign w:val="center"/>
          </w:tcPr>
          <w:p w14:paraId="5FBCEF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727" w:type="dxa"/>
            <w:noWrap w:val="0"/>
            <w:vAlign w:val="center"/>
          </w:tcPr>
          <w:p w14:paraId="649AA3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firstLine="0" w:firstLineChars="0"/>
              <w:jc w:val="center"/>
              <w:textAlignment w:val="auto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6</w:t>
            </w:r>
          </w:p>
          <w:p w14:paraId="125B6F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734" w:type="dxa"/>
            <w:noWrap w:val="0"/>
            <w:vAlign w:val="center"/>
          </w:tcPr>
          <w:p w14:paraId="0EA69E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firstLine="0" w:firstLineChars="0"/>
              <w:jc w:val="center"/>
              <w:textAlignment w:val="auto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能管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楼数据中心机房</w:t>
            </w:r>
          </w:p>
        </w:tc>
      </w:tr>
      <w:tr w14:paraId="7AF0D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noWrap w:val="0"/>
            <w:vAlign w:val="center"/>
          </w:tcPr>
          <w:p w14:paraId="32471C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firstLine="0" w:firstLineChars="0"/>
              <w:jc w:val="center"/>
              <w:textAlignment w:val="auto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2</w:t>
            </w:r>
          </w:p>
          <w:p w14:paraId="10BCC8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4639" w:type="dxa"/>
            <w:noWrap w:val="0"/>
            <w:vAlign w:val="center"/>
          </w:tcPr>
          <w:p w14:paraId="4188A9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英国雅德恒温恒湿空调机组DF50XD/2XC35(制冷量 78.5 KW)的设备运行保障技术服务</w:t>
            </w:r>
          </w:p>
        </w:tc>
        <w:tc>
          <w:tcPr>
            <w:tcW w:w="692" w:type="dxa"/>
            <w:noWrap w:val="0"/>
            <w:vAlign w:val="center"/>
          </w:tcPr>
          <w:p w14:paraId="798F6E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firstLine="0" w:firstLineChars="0"/>
              <w:jc w:val="center"/>
              <w:textAlignment w:val="auto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727" w:type="dxa"/>
            <w:noWrap w:val="0"/>
            <w:vAlign w:val="center"/>
          </w:tcPr>
          <w:p w14:paraId="2CE7C0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firstLine="0" w:firstLineChars="0"/>
              <w:jc w:val="center"/>
              <w:textAlignment w:val="auto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2</w:t>
            </w:r>
          </w:p>
          <w:p w14:paraId="0A543C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734" w:type="dxa"/>
            <w:noWrap w:val="0"/>
            <w:vAlign w:val="center"/>
          </w:tcPr>
          <w:p w14:paraId="6E80A4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firstLine="0" w:firstLineChars="0"/>
              <w:jc w:val="center"/>
              <w:textAlignment w:val="auto"/>
              <w:rPr>
                <w:rFonts w:ascii="宋体" w:hAnsi="宋体" w:cs="宋体"/>
                <w:kern w:val="0"/>
                <w:sz w:val="21"/>
                <w:szCs w:val="21"/>
              </w:rPr>
            </w:pPr>
            <w:bookmarkStart w:id="173" w:name="_GoBack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能管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楼数据中心机房</w:t>
            </w:r>
          </w:p>
          <w:bookmarkEnd w:id="173"/>
        </w:tc>
      </w:tr>
      <w:tr w14:paraId="223B2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noWrap w:val="0"/>
            <w:vAlign w:val="center"/>
          </w:tcPr>
          <w:p w14:paraId="15672D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firstLine="0" w:firstLineChars="0"/>
              <w:jc w:val="center"/>
              <w:textAlignment w:val="auto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3</w:t>
            </w:r>
          </w:p>
          <w:p w14:paraId="6C71A8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4639" w:type="dxa"/>
            <w:noWrap w:val="0"/>
            <w:vAlign w:val="center"/>
          </w:tcPr>
          <w:p w14:paraId="6D0829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英国雅德恒温恒湿空调机组DF80XD/2XC45(制冷量 80 KW)的设备运行保障技术服务</w:t>
            </w:r>
          </w:p>
        </w:tc>
        <w:tc>
          <w:tcPr>
            <w:tcW w:w="692" w:type="dxa"/>
            <w:noWrap w:val="0"/>
            <w:vAlign w:val="center"/>
          </w:tcPr>
          <w:p w14:paraId="51CE94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firstLine="0" w:firstLineChars="0"/>
              <w:jc w:val="center"/>
              <w:textAlignment w:val="auto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727" w:type="dxa"/>
            <w:noWrap w:val="0"/>
            <w:vAlign w:val="center"/>
          </w:tcPr>
          <w:p w14:paraId="5B7028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firstLine="0" w:firstLineChars="0"/>
              <w:jc w:val="center"/>
              <w:textAlignment w:val="auto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</w:t>
            </w:r>
          </w:p>
          <w:p w14:paraId="060FD9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734" w:type="dxa"/>
            <w:noWrap w:val="0"/>
            <w:vAlign w:val="center"/>
          </w:tcPr>
          <w:p w14:paraId="4EBFE5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firstLine="0" w:firstLineChars="0"/>
              <w:jc w:val="center"/>
              <w:textAlignment w:val="auto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白楼六楼机房</w:t>
            </w:r>
          </w:p>
        </w:tc>
      </w:tr>
      <w:tr w14:paraId="05EF1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664" w:type="dxa"/>
            <w:noWrap w:val="0"/>
            <w:vAlign w:val="center"/>
          </w:tcPr>
          <w:p w14:paraId="3A1CFC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639" w:type="dxa"/>
            <w:noWrap w:val="0"/>
            <w:vAlign w:val="center"/>
          </w:tcPr>
          <w:p w14:paraId="111655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英国雅德恒温恒湿空调机组V80XD/2XCR65(制冷量 80 KW)的设备运行保障技术服务</w:t>
            </w:r>
          </w:p>
        </w:tc>
        <w:tc>
          <w:tcPr>
            <w:tcW w:w="692" w:type="dxa"/>
            <w:noWrap w:val="0"/>
            <w:vAlign w:val="center"/>
          </w:tcPr>
          <w:p w14:paraId="101250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firstLine="0" w:firstLineChars="0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727" w:type="dxa"/>
            <w:noWrap w:val="0"/>
            <w:vAlign w:val="center"/>
          </w:tcPr>
          <w:p w14:paraId="532979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firstLine="0" w:firstLineChars="0"/>
              <w:jc w:val="center"/>
              <w:textAlignment w:val="auto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  <w:p w14:paraId="306E74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734" w:type="dxa"/>
            <w:noWrap w:val="0"/>
            <w:vAlign w:val="center"/>
          </w:tcPr>
          <w:p w14:paraId="1A413C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firstLine="0" w:firstLineChars="0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白楼六楼机房</w:t>
            </w:r>
          </w:p>
        </w:tc>
      </w:tr>
      <w:tr w14:paraId="25343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664" w:type="dxa"/>
            <w:noWrap w:val="0"/>
            <w:vAlign w:val="center"/>
          </w:tcPr>
          <w:p w14:paraId="20DB22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4639" w:type="dxa"/>
            <w:noWrap w:val="0"/>
            <w:vAlign w:val="center"/>
          </w:tcPr>
          <w:p w14:paraId="188D2F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加湿机的设备运行保障技术服务</w:t>
            </w:r>
          </w:p>
        </w:tc>
        <w:tc>
          <w:tcPr>
            <w:tcW w:w="692" w:type="dxa"/>
            <w:noWrap w:val="0"/>
            <w:vAlign w:val="center"/>
          </w:tcPr>
          <w:p w14:paraId="513F55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727" w:type="dxa"/>
            <w:noWrap w:val="0"/>
            <w:vAlign w:val="center"/>
          </w:tcPr>
          <w:p w14:paraId="6CC191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firstLine="0" w:firstLineChars="0"/>
              <w:jc w:val="center"/>
              <w:textAlignment w:val="auto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734" w:type="dxa"/>
            <w:noWrap w:val="0"/>
            <w:vAlign w:val="center"/>
          </w:tcPr>
          <w:p w14:paraId="357625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能管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楼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数据中心机房</w:t>
            </w:r>
          </w:p>
        </w:tc>
      </w:tr>
      <w:tr w14:paraId="40240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noWrap w:val="0"/>
            <w:vAlign w:val="center"/>
          </w:tcPr>
          <w:p w14:paraId="0C3AEB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4639" w:type="dxa"/>
            <w:noWrap w:val="0"/>
            <w:vAlign w:val="center"/>
          </w:tcPr>
          <w:p w14:paraId="7CD6A1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加湿机的设备运行保障技术服务</w:t>
            </w:r>
          </w:p>
        </w:tc>
        <w:tc>
          <w:tcPr>
            <w:tcW w:w="692" w:type="dxa"/>
            <w:noWrap w:val="0"/>
            <w:vAlign w:val="center"/>
          </w:tcPr>
          <w:p w14:paraId="6040C1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727" w:type="dxa"/>
            <w:noWrap w:val="0"/>
            <w:vAlign w:val="center"/>
          </w:tcPr>
          <w:p w14:paraId="175AAA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firstLine="0" w:firstLineChars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2734" w:type="dxa"/>
            <w:noWrap w:val="0"/>
            <w:vAlign w:val="center"/>
          </w:tcPr>
          <w:p w14:paraId="57A67C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firstLine="0" w:firstLineChars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白楼六楼数据中心机房</w:t>
            </w:r>
          </w:p>
        </w:tc>
      </w:tr>
      <w:tr w14:paraId="2DAA2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noWrap w:val="0"/>
            <w:vAlign w:val="center"/>
          </w:tcPr>
          <w:p w14:paraId="3A6A5A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4639" w:type="dxa"/>
            <w:noWrap w:val="0"/>
            <w:vAlign w:val="center"/>
          </w:tcPr>
          <w:p w14:paraId="4ADCBF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英国雅德恒温恒湿空调机组SC22D074/2XCR65(制冷量 80 KW)的设备运行保障技术服务</w:t>
            </w:r>
          </w:p>
        </w:tc>
        <w:tc>
          <w:tcPr>
            <w:tcW w:w="692" w:type="dxa"/>
            <w:noWrap w:val="0"/>
            <w:vAlign w:val="center"/>
          </w:tcPr>
          <w:p w14:paraId="7B5898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727" w:type="dxa"/>
            <w:noWrap w:val="0"/>
            <w:vAlign w:val="center"/>
          </w:tcPr>
          <w:p w14:paraId="2DA5AA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firstLine="0" w:firstLineChars="0"/>
              <w:jc w:val="center"/>
              <w:textAlignment w:val="auto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  <w:p w14:paraId="32D9AB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firstLine="424" w:firstLineChars="202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34" w:type="dxa"/>
            <w:noWrap w:val="0"/>
            <w:vAlign w:val="center"/>
          </w:tcPr>
          <w:p w14:paraId="28EB05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能管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楼数据中心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五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级机房</w:t>
            </w:r>
          </w:p>
        </w:tc>
      </w:tr>
      <w:tr w14:paraId="6C20E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noWrap w:val="0"/>
            <w:vAlign w:val="center"/>
          </w:tcPr>
          <w:p w14:paraId="349D6B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4639" w:type="dxa"/>
            <w:noWrap w:val="0"/>
            <w:vAlign w:val="center"/>
          </w:tcPr>
          <w:p w14:paraId="496552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英国雅德恒温恒湿空调机组(制冷量 50.5DF50XD/2XC45KW)的设备运行保障技术服务</w:t>
            </w:r>
          </w:p>
        </w:tc>
        <w:tc>
          <w:tcPr>
            <w:tcW w:w="692" w:type="dxa"/>
            <w:noWrap w:val="0"/>
            <w:vAlign w:val="center"/>
          </w:tcPr>
          <w:p w14:paraId="716A33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727" w:type="dxa"/>
            <w:noWrap w:val="0"/>
            <w:vAlign w:val="center"/>
          </w:tcPr>
          <w:p w14:paraId="185F89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firstLine="0" w:firstLineChars="0"/>
              <w:jc w:val="center"/>
              <w:textAlignment w:val="auto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</w:t>
            </w:r>
          </w:p>
          <w:p w14:paraId="055230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firstLine="424" w:firstLineChars="202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34" w:type="dxa"/>
            <w:noWrap w:val="0"/>
            <w:vAlign w:val="center"/>
          </w:tcPr>
          <w:p w14:paraId="69BEB8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能管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楼数据中心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级机房</w:t>
            </w:r>
          </w:p>
        </w:tc>
      </w:tr>
      <w:tr w14:paraId="59BA0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noWrap w:val="0"/>
            <w:vAlign w:val="center"/>
          </w:tcPr>
          <w:p w14:paraId="4A0AC3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4639" w:type="dxa"/>
            <w:noWrap w:val="0"/>
            <w:vAlign w:val="center"/>
          </w:tcPr>
          <w:p w14:paraId="18B93A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挪空调</w:t>
            </w:r>
          </w:p>
        </w:tc>
        <w:tc>
          <w:tcPr>
            <w:tcW w:w="692" w:type="dxa"/>
            <w:noWrap w:val="0"/>
            <w:vAlign w:val="center"/>
          </w:tcPr>
          <w:p w14:paraId="12C297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firstLine="424" w:firstLineChars="202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7" w:type="dxa"/>
            <w:noWrap w:val="0"/>
            <w:vAlign w:val="center"/>
          </w:tcPr>
          <w:p w14:paraId="50F484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2734" w:type="dxa"/>
            <w:noWrap w:val="0"/>
            <w:vAlign w:val="center"/>
          </w:tcPr>
          <w:p w14:paraId="6A4302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白楼六楼机房</w:t>
            </w:r>
          </w:p>
        </w:tc>
      </w:tr>
    </w:tbl>
    <w:p w14:paraId="3F08DEA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</w:rPr>
      </w:pPr>
    </w:p>
    <w:bookmarkEnd w:id="11"/>
    <w:bookmarkEnd w:id="22"/>
    <w:p w14:paraId="24D9C672">
      <w:pPr>
        <w:pStyle w:val="5"/>
        <w:keepNext w:val="0"/>
        <w:widowControl w:val="0"/>
        <w:spacing w:before="100" w:after="100" w:line="240" w:lineRule="auto"/>
        <w:ind w:firstLine="0" w:firstLineChars="0"/>
        <w:rPr>
          <w:rFonts w:hint="eastAsia" w:ascii="仿宋" w:hAnsi="仿宋" w:eastAsia="仿宋" w:cs="仿宋"/>
          <w:color w:val="000000"/>
          <w:sz w:val="30"/>
          <w:szCs w:val="30"/>
        </w:rPr>
      </w:pPr>
      <w:bookmarkStart w:id="23" w:name="_Toc7350"/>
      <w:bookmarkStart w:id="24" w:name="_Toc58503697"/>
      <w:bookmarkStart w:id="25" w:name="_Toc127782000"/>
      <w:bookmarkStart w:id="26" w:name="_Toc2928"/>
      <w:r>
        <w:rPr>
          <w:rFonts w:hint="eastAsia" w:ascii="仿宋" w:hAnsi="仿宋" w:eastAsia="仿宋" w:cs="仿宋"/>
          <w:color w:val="000000"/>
          <w:sz w:val="30"/>
          <w:szCs w:val="30"/>
        </w:rPr>
        <w:t>4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工作分工</w:t>
      </w:r>
      <w:bookmarkEnd w:id="23"/>
      <w:bookmarkEnd w:id="24"/>
      <w:bookmarkEnd w:id="25"/>
      <w:bookmarkEnd w:id="26"/>
    </w:p>
    <w:p w14:paraId="671AE8D1">
      <w:pPr>
        <w:pStyle w:val="6"/>
        <w:keepNext w:val="0"/>
        <w:widowControl w:val="0"/>
        <w:spacing w:before="100" w:after="100" w:line="240" w:lineRule="auto"/>
        <w:rPr>
          <w:rFonts w:hint="eastAsia" w:ascii="仿宋" w:hAnsi="仿宋" w:eastAsia="仿宋" w:cs="仿宋"/>
          <w:color w:val="000000"/>
          <w:sz w:val="30"/>
          <w:szCs w:val="30"/>
        </w:rPr>
      </w:pPr>
      <w:bookmarkStart w:id="27" w:name="_Toc43295828"/>
      <w:bookmarkStart w:id="28" w:name="_Toc43550651"/>
      <w:bookmarkStart w:id="29" w:name="_Toc43550918"/>
      <w:bookmarkStart w:id="30" w:name="_Toc14177"/>
      <w:bookmarkStart w:id="31" w:name="_Toc2465"/>
      <w:bookmarkStart w:id="32" w:name="_Toc43550080"/>
      <w:bookmarkStart w:id="33" w:name="_Toc127782001"/>
      <w:bookmarkStart w:id="34" w:name="_Toc43550205"/>
      <w:bookmarkStart w:id="35" w:name="_Toc58503698"/>
      <w:bookmarkStart w:id="36" w:name="_Toc43550858"/>
      <w:r>
        <w:rPr>
          <w:rFonts w:hint="eastAsia" w:ascii="仿宋" w:hAnsi="仿宋" w:eastAsia="仿宋" w:cs="仿宋"/>
          <w:color w:val="000000"/>
          <w:sz w:val="30"/>
          <w:szCs w:val="30"/>
        </w:rPr>
        <w:t>4.1工作范围划分及任务清单</w:t>
      </w:r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</w:p>
    <w:p w14:paraId="5F4AAD3C">
      <w:pPr>
        <w:numPr>
          <w:ilvl w:val="0"/>
          <w:numId w:val="0"/>
        </w:numPr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</w:rPr>
      </w:pPr>
      <w:bookmarkStart w:id="37" w:name="_Toc43550206"/>
      <w:bookmarkStart w:id="38" w:name="_Toc43295829"/>
      <w:bookmarkStart w:id="39" w:name="_Toc31278"/>
      <w:bookmarkStart w:id="40" w:name="_Toc127782002"/>
      <w:bookmarkStart w:id="41" w:name="_Toc13194"/>
      <w:bookmarkStart w:id="42" w:name="_Toc43550081"/>
      <w:bookmarkStart w:id="43" w:name="_Toc43550859"/>
      <w:bookmarkStart w:id="44" w:name="_Toc43550652"/>
      <w:bookmarkStart w:id="45" w:name="_Toc43550919"/>
      <w:bookmarkStart w:id="46" w:name="_Toc58503699"/>
      <w:r>
        <w:rPr>
          <w:rFonts w:hint="eastAsia" w:ascii="仿宋" w:hAnsi="仿宋" w:eastAsia="仿宋" w:cs="仿宋"/>
          <w:color w:val="000000"/>
          <w:sz w:val="30"/>
          <w:szCs w:val="30"/>
        </w:rPr>
        <w:t>（一）常规检查和保养</w:t>
      </w:r>
    </w:p>
    <w:p w14:paraId="2D1BB530">
      <w:pPr>
        <w:numPr>
          <w:ilvl w:val="0"/>
          <w:numId w:val="0"/>
        </w:numPr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乙方对设备进行常规检查和保养,以保证设备正常运行。</w:t>
      </w:r>
    </w:p>
    <w:p w14:paraId="624FC4A7">
      <w:pPr>
        <w:numPr>
          <w:ilvl w:val="0"/>
          <w:numId w:val="0"/>
        </w:numPr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</w:rPr>
      </w:pPr>
      <w:bookmarkStart w:id="47" w:name="_Toc17138"/>
      <w:bookmarkStart w:id="48" w:name="_Toc14393"/>
      <w:r>
        <w:rPr>
          <w:rFonts w:hint="eastAsia" w:ascii="仿宋" w:hAnsi="仿宋" w:eastAsia="仿宋" w:cs="仿宋"/>
          <w:color w:val="000000"/>
          <w:sz w:val="30"/>
          <w:szCs w:val="30"/>
        </w:rPr>
        <w:t>1.控制系统</w:t>
      </w:r>
      <w:bookmarkEnd w:id="47"/>
      <w:bookmarkEnd w:id="48"/>
    </w:p>
    <w:p w14:paraId="0CFCFAB9">
      <w:pPr>
        <w:numPr>
          <w:ilvl w:val="0"/>
          <w:numId w:val="0"/>
        </w:numPr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对控制系统进行全面检查，主要内容包括：检查显示单元是否正常；系统设置参数是否正确；系统有无历史报警记录,如有需对报警内容进行分析并消除隐患。</w:t>
      </w:r>
    </w:p>
    <w:p w14:paraId="678F8C26">
      <w:pPr>
        <w:numPr>
          <w:ilvl w:val="0"/>
          <w:numId w:val="0"/>
        </w:numPr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</w:rPr>
      </w:pPr>
      <w:bookmarkStart w:id="49" w:name="_Toc27978"/>
      <w:bookmarkStart w:id="50" w:name="_Toc30019"/>
      <w:r>
        <w:rPr>
          <w:rFonts w:hint="eastAsia" w:ascii="仿宋" w:hAnsi="仿宋" w:eastAsia="仿宋" w:cs="仿宋"/>
          <w:color w:val="000000"/>
          <w:sz w:val="30"/>
          <w:szCs w:val="30"/>
        </w:rPr>
        <w:t>2.空气过滤器</w:t>
      </w:r>
      <w:bookmarkEnd w:id="49"/>
      <w:bookmarkEnd w:id="50"/>
    </w:p>
    <w:p w14:paraId="4CDE422A">
      <w:pPr>
        <w:numPr>
          <w:ilvl w:val="0"/>
          <w:numId w:val="0"/>
        </w:numPr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对空气过滤器进行检查，确认是否能够正常工作，如需更换则更换空气过滤器。</w:t>
      </w:r>
    </w:p>
    <w:p w14:paraId="0DE08AB2">
      <w:pPr>
        <w:numPr>
          <w:ilvl w:val="0"/>
          <w:numId w:val="0"/>
        </w:numPr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</w:rPr>
      </w:pPr>
      <w:bookmarkStart w:id="51" w:name="_Toc10129"/>
      <w:bookmarkStart w:id="52" w:name="_Toc8756"/>
      <w:r>
        <w:rPr>
          <w:rFonts w:hint="eastAsia" w:ascii="仿宋" w:hAnsi="仿宋" w:eastAsia="仿宋" w:cs="仿宋"/>
          <w:color w:val="000000"/>
          <w:sz w:val="30"/>
          <w:szCs w:val="30"/>
        </w:rPr>
        <w:t>3.加湿器</w:t>
      </w:r>
      <w:bookmarkEnd w:id="51"/>
      <w:bookmarkEnd w:id="52"/>
    </w:p>
    <w:p w14:paraId="7FFB48B2">
      <w:pPr>
        <w:numPr>
          <w:ilvl w:val="0"/>
          <w:numId w:val="0"/>
        </w:numPr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对加湿器进行全面检查，主要内容包括：</w:t>
      </w:r>
    </w:p>
    <w:p w14:paraId="38ABA907">
      <w:pPr>
        <w:numPr>
          <w:ilvl w:val="0"/>
          <w:numId w:val="0"/>
        </w:numPr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（1）检查蒸汽加湿器是否结垢，如结垢需拆下加湿器进行 清洗或更换；</w:t>
      </w:r>
    </w:p>
    <w:p w14:paraId="36497F14">
      <w:pPr>
        <w:numPr>
          <w:ilvl w:val="0"/>
          <w:numId w:val="0"/>
        </w:numPr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（2）拆下蒸汽加湿器，检查三相加湿电极是否接触紧密， 是否有破损，保证加湿时的电路安全。</w:t>
      </w:r>
    </w:p>
    <w:p w14:paraId="20CD5E98">
      <w:pPr>
        <w:numPr>
          <w:ilvl w:val="0"/>
          <w:numId w:val="0"/>
        </w:numPr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（3）运用维修模式检查上、下水管道是否通畅，无破损、 漏水现象。</w:t>
      </w:r>
    </w:p>
    <w:p w14:paraId="2D542733">
      <w:pPr>
        <w:numPr>
          <w:ilvl w:val="0"/>
          <w:numId w:val="0"/>
        </w:numPr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（4）检查蒸汽输出口是否紧密、漏汽。</w:t>
      </w:r>
    </w:p>
    <w:p w14:paraId="560EFD9A">
      <w:pPr>
        <w:numPr>
          <w:ilvl w:val="0"/>
          <w:numId w:val="0"/>
        </w:numPr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</w:rPr>
      </w:pPr>
      <w:bookmarkStart w:id="53" w:name="_Toc23568"/>
      <w:bookmarkStart w:id="54" w:name="_Toc13841"/>
      <w:r>
        <w:rPr>
          <w:rFonts w:hint="eastAsia" w:ascii="仿宋" w:hAnsi="仿宋" w:eastAsia="仿宋" w:cs="仿宋"/>
          <w:color w:val="000000"/>
          <w:sz w:val="30"/>
          <w:szCs w:val="30"/>
        </w:rPr>
        <w:t>4.蒸发器和加热器</w:t>
      </w:r>
      <w:bookmarkEnd w:id="53"/>
      <w:bookmarkEnd w:id="54"/>
    </w:p>
    <w:p w14:paraId="34E75D3E">
      <w:pPr>
        <w:numPr>
          <w:ilvl w:val="0"/>
          <w:numId w:val="0"/>
        </w:numPr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主要检查蒸发器和加热器是否清洁，如有污垢用药剂清洗； 检查蒸发器和加热器是否结冰，如有结冰进行清理。</w:t>
      </w:r>
    </w:p>
    <w:p w14:paraId="5153F995">
      <w:pPr>
        <w:numPr>
          <w:ilvl w:val="0"/>
          <w:numId w:val="0"/>
        </w:numPr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</w:rPr>
      </w:pPr>
      <w:bookmarkStart w:id="55" w:name="_Toc13635"/>
      <w:bookmarkStart w:id="56" w:name="_Toc1889"/>
      <w:r>
        <w:rPr>
          <w:rFonts w:hint="eastAsia" w:ascii="仿宋" w:hAnsi="仿宋" w:eastAsia="仿宋" w:cs="仿宋"/>
          <w:color w:val="000000"/>
          <w:sz w:val="30"/>
          <w:szCs w:val="30"/>
        </w:rPr>
        <w:t>5.室内风机</w:t>
      </w:r>
      <w:bookmarkEnd w:id="55"/>
      <w:bookmarkEnd w:id="56"/>
    </w:p>
    <w:p w14:paraId="53C82BAE">
      <w:pPr>
        <w:numPr>
          <w:ilvl w:val="0"/>
          <w:numId w:val="0"/>
        </w:numPr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主要检查风机马达运转是否正常，有无异常噪音。</w:t>
      </w:r>
    </w:p>
    <w:p w14:paraId="556370A6">
      <w:pPr>
        <w:numPr>
          <w:ilvl w:val="0"/>
          <w:numId w:val="0"/>
        </w:numPr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</w:rPr>
      </w:pPr>
      <w:bookmarkStart w:id="57" w:name="_Toc9927"/>
      <w:bookmarkStart w:id="58" w:name="_Toc4783"/>
      <w:r>
        <w:rPr>
          <w:rFonts w:hint="eastAsia" w:ascii="仿宋" w:hAnsi="仿宋" w:eastAsia="仿宋" w:cs="仿宋"/>
          <w:color w:val="000000"/>
          <w:sz w:val="30"/>
          <w:szCs w:val="30"/>
        </w:rPr>
        <w:t>6.电路</w:t>
      </w:r>
      <w:bookmarkEnd w:id="57"/>
      <w:bookmarkEnd w:id="58"/>
    </w:p>
    <w:p w14:paraId="2D0EF8A7">
      <w:pPr>
        <w:numPr>
          <w:ilvl w:val="0"/>
          <w:numId w:val="0"/>
        </w:numPr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对电路系统进行全面检查，主要内容包括：</w:t>
      </w:r>
    </w:p>
    <w:p w14:paraId="113A73E8">
      <w:pPr>
        <w:numPr>
          <w:ilvl w:val="0"/>
          <w:numId w:val="0"/>
        </w:numPr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（1）检查主电源及各支路的各相电压，电流。</w:t>
      </w:r>
    </w:p>
    <w:p w14:paraId="7CB49DBC">
      <w:pPr>
        <w:numPr>
          <w:ilvl w:val="0"/>
          <w:numId w:val="0"/>
        </w:numPr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（2）检查所有的接触器接触是否可靠、检测吸合的瞬间电 流是否正常，对各接点进行紧固，确保安全。</w:t>
      </w:r>
    </w:p>
    <w:p w14:paraId="36F0D0D1">
      <w:pPr>
        <w:numPr>
          <w:ilvl w:val="0"/>
          <w:numId w:val="0"/>
        </w:numPr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（3）对 24V 控制线路进行检测，确保控制的灵敏。</w:t>
      </w:r>
    </w:p>
    <w:p w14:paraId="22B11D92">
      <w:pPr>
        <w:numPr>
          <w:ilvl w:val="0"/>
          <w:numId w:val="0"/>
        </w:numPr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（4）对各种的系统保护功能进行检测（例如高压保护，低压保护，过热保护，相续保护等），保证设备的安全运转。</w:t>
      </w:r>
    </w:p>
    <w:p w14:paraId="438CE9EE">
      <w:pPr>
        <w:numPr>
          <w:ilvl w:val="0"/>
          <w:numId w:val="0"/>
        </w:numPr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</w:rPr>
      </w:pPr>
      <w:bookmarkStart w:id="59" w:name="_Toc16693"/>
      <w:bookmarkStart w:id="60" w:name="_Toc30557"/>
      <w:r>
        <w:rPr>
          <w:rFonts w:hint="eastAsia" w:ascii="仿宋" w:hAnsi="仿宋" w:eastAsia="仿宋" w:cs="仿宋"/>
          <w:color w:val="000000"/>
          <w:sz w:val="30"/>
          <w:szCs w:val="30"/>
        </w:rPr>
        <w:t>7.制冷系统</w:t>
      </w:r>
      <w:bookmarkEnd w:id="59"/>
      <w:bookmarkEnd w:id="60"/>
    </w:p>
    <w:p w14:paraId="530E7CD0">
      <w:pPr>
        <w:numPr>
          <w:ilvl w:val="0"/>
          <w:numId w:val="0"/>
        </w:numPr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对制冷系统进行全面检查，主要内容包括：</w:t>
      </w:r>
    </w:p>
    <w:p w14:paraId="620F28BB">
      <w:pPr>
        <w:numPr>
          <w:ilvl w:val="0"/>
          <w:numId w:val="0"/>
        </w:numPr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（1）检查制冷系统运行压力（高压，低压）是否正常，并 根据当时的室外环境对压力进行适当的调节。</w:t>
      </w:r>
    </w:p>
    <w:p w14:paraId="7BABD08A">
      <w:pPr>
        <w:numPr>
          <w:ilvl w:val="0"/>
          <w:numId w:val="0"/>
        </w:numPr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（2）压缩机工作时的声音是否异常，以判定系统的润滑程 度。</w:t>
      </w:r>
    </w:p>
    <w:p w14:paraId="3BD53233">
      <w:pPr>
        <w:numPr>
          <w:ilvl w:val="0"/>
          <w:numId w:val="0"/>
        </w:numPr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</w:rPr>
      </w:pPr>
      <w:bookmarkStart w:id="61" w:name="_Toc7110"/>
      <w:bookmarkStart w:id="62" w:name="_Toc32484"/>
      <w:r>
        <w:rPr>
          <w:rFonts w:hint="eastAsia" w:ascii="仿宋" w:hAnsi="仿宋" w:eastAsia="仿宋" w:cs="仿宋"/>
          <w:color w:val="000000"/>
          <w:sz w:val="30"/>
          <w:szCs w:val="30"/>
        </w:rPr>
        <w:t>8.双机切换</w:t>
      </w:r>
      <w:bookmarkEnd w:id="61"/>
      <w:bookmarkEnd w:id="62"/>
    </w:p>
    <w:p w14:paraId="52F7FF55">
      <w:pPr>
        <w:numPr>
          <w:ilvl w:val="0"/>
          <w:numId w:val="0"/>
        </w:numPr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检查双机系统是否能够正常切换。</w:t>
      </w:r>
    </w:p>
    <w:p w14:paraId="18292ED7">
      <w:pPr>
        <w:numPr>
          <w:ilvl w:val="0"/>
          <w:numId w:val="0"/>
        </w:numPr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</w:rPr>
      </w:pPr>
      <w:bookmarkStart w:id="63" w:name="_Toc4955"/>
      <w:bookmarkStart w:id="64" w:name="_Toc613"/>
      <w:r>
        <w:rPr>
          <w:rFonts w:hint="eastAsia" w:ascii="仿宋" w:hAnsi="仿宋" w:eastAsia="仿宋" w:cs="仿宋"/>
          <w:color w:val="000000"/>
          <w:sz w:val="30"/>
          <w:szCs w:val="30"/>
        </w:rPr>
        <w:t>9.定时加热装置</w:t>
      </w:r>
      <w:bookmarkEnd w:id="63"/>
      <w:bookmarkEnd w:id="64"/>
    </w:p>
    <w:p w14:paraId="4258AD60">
      <w:pPr>
        <w:numPr>
          <w:ilvl w:val="0"/>
          <w:numId w:val="0"/>
        </w:numPr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检查定时加热装置工作是否正常。</w:t>
      </w:r>
    </w:p>
    <w:p w14:paraId="06FBF0F3">
      <w:pPr>
        <w:numPr>
          <w:ilvl w:val="0"/>
          <w:numId w:val="0"/>
        </w:numPr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</w:rPr>
      </w:pPr>
      <w:bookmarkStart w:id="65" w:name="_Toc10675"/>
      <w:bookmarkStart w:id="66" w:name="_Toc22482"/>
      <w:r>
        <w:rPr>
          <w:rFonts w:hint="eastAsia" w:ascii="仿宋" w:hAnsi="仿宋" w:eastAsia="仿宋" w:cs="仿宋"/>
          <w:color w:val="000000"/>
          <w:sz w:val="30"/>
          <w:szCs w:val="30"/>
        </w:rPr>
        <w:t>10.外部冷凝器</w:t>
      </w:r>
      <w:bookmarkEnd w:id="65"/>
      <w:bookmarkEnd w:id="66"/>
    </w:p>
    <w:p w14:paraId="1505E7E4">
      <w:pPr>
        <w:numPr>
          <w:ilvl w:val="0"/>
          <w:numId w:val="0"/>
        </w:numPr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对冷凝器进行全面检查，主要内容包括：</w:t>
      </w:r>
    </w:p>
    <w:p w14:paraId="12819FEE">
      <w:pPr>
        <w:numPr>
          <w:ilvl w:val="0"/>
          <w:numId w:val="0"/>
        </w:numPr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（1）检查冷凝器是否清洁，是否需用专用的清洗工具清洗。</w:t>
      </w:r>
    </w:p>
    <w:p w14:paraId="7817F437">
      <w:pPr>
        <w:numPr>
          <w:ilvl w:val="0"/>
          <w:numId w:val="0"/>
        </w:numPr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（2）检查风扇转动有无异常噪声，运行电路是否正常。</w:t>
      </w:r>
    </w:p>
    <w:p w14:paraId="3342888A">
      <w:pPr>
        <w:numPr>
          <w:ilvl w:val="0"/>
          <w:numId w:val="0"/>
        </w:numPr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（3）检查室外冷凝器的电源开关工作是否正常，绝缘是否 可靠，电气接点是否紧固。</w:t>
      </w:r>
    </w:p>
    <w:p w14:paraId="3BA4FE21">
      <w:pPr>
        <w:numPr>
          <w:ilvl w:val="0"/>
          <w:numId w:val="0"/>
        </w:numPr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</w:rPr>
      </w:pPr>
      <w:bookmarkStart w:id="67" w:name="_Toc30355"/>
      <w:bookmarkStart w:id="68" w:name="_Toc27951"/>
      <w:r>
        <w:rPr>
          <w:rFonts w:hint="eastAsia" w:ascii="仿宋" w:hAnsi="仿宋" w:eastAsia="仿宋" w:cs="仿宋"/>
          <w:color w:val="000000"/>
          <w:sz w:val="30"/>
          <w:szCs w:val="30"/>
        </w:rPr>
        <w:t>11.散热器</w:t>
      </w:r>
      <w:bookmarkEnd w:id="67"/>
      <w:bookmarkEnd w:id="68"/>
    </w:p>
    <w:p w14:paraId="0F0FCB18">
      <w:pPr>
        <w:numPr>
          <w:ilvl w:val="0"/>
          <w:numId w:val="0"/>
        </w:numPr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对散热器进行检查，确认是否能够正常工作，是否需要清 洗或更换。</w:t>
      </w:r>
    </w:p>
    <w:p w14:paraId="7F88CE59">
      <w:pPr>
        <w:numPr>
          <w:ilvl w:val="0"/>
          <w:numId w:val="0"/>
        </w:numPr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</w:rPr>
      </w:pPr>
      <w:bookmarkStart w:id="69" w:name="（二）故障维修"/>
      <w:bookmarkEnd w:id="69"/>
      <w:r>
        <w:rPr>
          <w:rFonts w:hint="eastAsia" w:ascii="仿宋" w:hAnsi="仿宋" w:eastAsia="仿宋" w:cs="仿宋"/>
          <w:color w:val="000000"/>
          <w:sz w:val="30"/>
          <w:szCs w:val="30"/>
        </w:rPr>
        <w:t>（二）故障维修</w:t>
      </w:r>
    </w:p>
    <w:p w14:paraId="15F90B2F">
      <w:pPr>
        <w:numPr>
          <w:ilvl w:val="0"/>
          <w:numId w:val="0"/>
        </w:numPr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乙方针对运行中发生的设备突发异常进行快速响应和故障处理。</w:t>
      </w:r>
    </w:p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p w14:paraId="593372D2">
      <w:pPr>
        <w:pStyle w:val="5"/>
        <w:keepNext w:val="0"/>
        <w:widowControl w:val="0"/>
        <w:spacing w:before="100" w:after="100" w:line="240" w:lineRule="auto"/>
        <w:ind w:firstLine="0" w:firstLineChars="0"/>
        <w:rPr>
          <w:rFonts w:hint="eastAsia" w:ascii="仿宋" w:hAnsi="仿宋" w:eastAsia="仿宋" w:cs="仿宋"/>
          <w:color w:val="000000"/>
          <w:sz w:val="30"/>
          <w:szCs w:val="30"/>
        </w:rPr>
      </w:pPr>
      <w:bookmarkStart w:id="70" w:name="_Toc30724"/>
      <w:bookmarkStart w:id="71" w:name="_Toc43550207"/>
      <w:bookmarkStart w:id="72" w:name="_Toc43550920"/>
      <w:bookmarkStart w:id="73" w:name="_Toc43550653"/>
      <w:bookmarkStart w:id="74" w:name="_Toc43295830"/>
      <w:bookmarkStart w:id="75" w:name="_Toc127782003"/>
      <w:bookmarkStart w:id="76" w:name="_Toc43550860"/>
      <w:bookmarkStart w:id="77" w:name="_Toc25049"/>
      <w:bookmarkStart w:id="78" w:name="_Toc43550082"/>
      <w:bookmarkStart w:id="79" w:name="_Toc58503700"/>
      <w:r>
        <w:rPr>
          <w:rFonts w:hint="eastAsia" w:ascii="仿宋" w:hAnsi="仿宋" w:eastAsia="仿宋" w:cs="仿宋"/>
          <w:color w:val="000000"/>
          <w:sz w:val="30"/>
          <w:szCs w:val="30"/>
        </w:rPr>
        <w:t>5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双方责任</w:t>
      </w:r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</w:p>
    <w:p w14:paraId="38E83B26">
      <w:pPr>
        <w:pStyle w:val="6"/>
        <w:keepNext w:val="0"/>
        <w:widowControl w:val="0"/>
        <w:spacing w:before="100" w:after="100" w:line="240" w:lineRule="auto"/>
        <w:rPr>
          <w:rFonts w:hint="eastAsia" w:ascii="仿宋" w:hAnsi="仿宋" w:eastAsia="仿宋" w:cs="仿宋"/>
          <w:color w:val="000000"/>
          <w:sz w:val="30"/>
          <w:szCs w:val="30"/>
        </w:rPr>
      </w:pPr>
      <w:bookmarkStart w:id="80" w:name="_Toc43550921"/>
      <w:bookmarkStart w:id="81" w:name="_Toc26469"/>
      <w:bookmarkStart w:id="82" w:name="_Toc43550861"/>
      <w:bookmarkStart w:id="83" w:name="_Toc127782004"/>
      <w:bookmarkStart w:id="84" w:name="_Toc43550208"/>
      <w:bookmarkStart w:id="85" w:name="_Toc43550654"/>
      <w:bookmarkStart w:id="86" w:name="_Toc43295831"/>
      <w:bookmarkStart w:id="87" w:name="_Toc20174"/>
      <w:bookmarkStart w:id="88" w:name="_Toc58503701"/>
      <w:bookmarkStart w:id="89" w:name="_Toc43550083"/>
      <w:r>
        <w:rPr>
          <w:rFonts w:hint="eastAsia" w:ascii="仿宋" w:hAnsi="仿宋" w:eastAsia="仿宋" w:cs="仿宋"/>
          <w:color w:val="000000"/>
          <w:sz w:val="30"/>
          <w:szCs w:val="30"/>
        </w:rPr>
        <w:t>5.1甲方责任</w:t>
      </w:r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</w:p>
    <w:p w14:paraId="1E1991DB">
      <w:pPr>
        <w:ind w:firstLine="606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5.1.1负责对乙方管理人员进行安全、环保、文明生产、劳动纪律等规章制度的宣贯和培训，并不定期对乙方执行情况进行检查考核。</w:t>
      </w:r>
    </w:p>
    <w:p w14:paraId="4112CF08">
      <w:pPr>
        <w:ind w:firstLine="606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5.1.2甲方负责对乙方人员的进行危险源交底等安全告知工作，并组织乙方进行安全培训工作。若发生突发安全事故，甲方应立即全力组织处理，防止事故扩大化。</w:t>
      </w:r>
    </w:p>
    <w:p w14:paraId="32AD9C7B">
      <w:pPr>
        <w:ind w:firstLine="606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5.1.3甲方负责对乙方人员进行技术交底工作。</w:t>
      </w:r>
    </w:p>
    <w:p w14:paraId="302754C9">
      <w:pPr>
        <w:pStyle w:val="6"/>
        <w:keepNext w:val="0"/>
        <w:widowControl w:val="0"/>
        <w:rPr>
          <w:rFonts w:hint="eastAsia" w:ascii="仿宋" w:hAnsi="仿宋" w:eastAsia="仿宋" w:cs="仿宋"/>
          <w:color w:val="000000"/>
          <w:sz w:val="30"/>
          <w:szCs w:val="30"/>
        </w:rPr>
      </w:pPr>
      <w:bookmarkStart w:id="90" w:name="_Toc58503702"/>
      <w:bookmarkStart w:id="91" w:name="_Toc43550209"/>
      <w:bookmarkStart w:id="92" w:name="_Toc43550922"/>
      <w:bookmarkStart w:id="93" w:name="_Toc43550655"/>
      <w:bookmarkStart w:id="94" w:name="_Toc43295832"/>
      <w:bookmarkStart w:id="95" w:name="_Toc43550862"/>
      <w:bookmarkStart w:id="96" w:name="_Toc27708"/>
      <w:bookmarkStart w:id="97" w:name="_Toc43550084"/>
      <w:bookmarkStart w:id="98" w:name="_Toc27593"/>
      <w:bookmarkStart w:id="99" w:name="_Toc127782005"/>
      <w:r>
        <w:rPr>
          <w:rFonts w:hint="eastAsia" w:ascii="仿宋" w:hAnsi="仿宋" w:eastAsia="仿宋" w:cs="仿宋"/>
          <w:color w:val="000000"/>
          <w:sz w:val="30"/>
          <w:szCs w:val="30"/>
        </w:rPr>
        <w:t>5.2乙方责任</w:t>
      </w:r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Start w:id="100" w:name="_Toc43550210"/>
      <w:bookmarkStart w:id="101" w:name="_Toc43550923"/>
      <w:bookmarkStart w:id="102" w:name="_Toc127782006"/>
      <w:bookmarkStart w:id="103" w:name="_Toc58503703"/>
      <w:bookmarkStart w:id="104" w:name="_Toc3125"/>
      <w:bookmarkStart w:id="105" w:name="_Toc13947"/>
      <w:bookmarkStart w:id="106" w:name="_Toc43295833"/>
      <w:bookmarkStart w:id="107" w:name="_Toc43550085"/>
      <w:bookmarkStart w:id="108" w:name="_Toc43550656"/>
      <w:bookmarkStart w:id="109" w:name="_Toc43550863"/>
    </w:p>
    <w:p w14:paraId="0892D8B7">
      <w:pPr>
        <w:pStyle w:val="6"/>
        <w:keepNext w:val="0"/>
        <w:widowControl w:val="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5.2.1人员管理</w:t>
      </w:r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</w:p>
    <w:p w14:paraId="3C2BF54D">
      <w:pPr>
        <w:ind w:firstLine="606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乙方需按甲方要求设置相应组织机构和人员，如安全员、技术专责等，根据甲方和自身要求，对人员进行管理考核。同时乙方需无条件遵守甲方的各项规章制度，并接受甲方的监督考核。</w:t>
      </w:r>
    </w:p>
    <w:p w14:paraId="516ECE90">
      <w:pPr>
        <w:ind w:firstLine="606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乙方人员技能水平应能满足现场实际情况的需要，经考试合格后方可上岗，且年龄在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60岁以下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，身心健康，满足作业要求。特种作业人员应持有国家承认的证书方可上岗。</w:t>
      </w:r>
    </w:p>
    <w:p w14:paraId="20D7990D">
      <w:pPr>
        <w:ind w:firstLine="606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乙方应定期对人员进行安全和技能培训、职业健康体检等，同时应甲方要求参加甲方组织的其他培训工作。</w:t>
      </w:r>
    </w:p>
    <w:p w14:paraId="206ACE7B">
      <w:pPr>
        <w:ind w:firstLine="606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乙方按照甲方项目需要，进行项目调研、考察，由此而产生的住宿、交通等费用（乙方部分），包含在乙方项目总体报价之内。乙方每月根据实际发生情况报量，甲方核定后按项目费一起支付。</w:t>
      </w:r>
    </w:p>
    <w:p w14:paraId="7A3EA11F">
      <w:pPr>
        <w:pStyle w:val="7"/>
        <w:rPr>
          <w:rFonts w:hint="eastAsia" w:ascii="仿宋" w:hAnsi="仿宋" w:eastAsia="仿宋" w:cs="仿宋"/>
          <w:sz w:val="30"/>
          <w:szCs w:val="30"/>
        </w:rPr>
      </w:pPr>
      <w:bookmarkStart w:id="110" w:name="_Toc127782007"/>
      <w:bookmarkStart w:id="111" w:name="_Toc16852"/>
      <w:bookmarkStart w:id="112" w:name="_Toc43550211"/>
      <w:bookmarkStart w:id="113" w:name="_Toc43295834"/>
      <w:bookmarkStart w:id="114" w:name="_Toc29333"/>
      <w:bookmarkStart w:id="115" w:name="_Toc43550657"/>
      <w:bookmarkStart w:id="116" w:name="_Toc58503704"/>
      <w:bookmarkStart w:id="117" w:name="_Toc43550864"/>
      <w:bookmarkStart w:id="118" w:name="_Toc43550924"/>
      <w:bookmarkStart w:id="119" w:name="_Toc43550086"/>
      <w:r>
        <w:rPr>
          <w:rFonts w:hint="eastAsia" w:ascii="仿宋" w:hAnsi="仿宋" w:eastAsia="仿宋" w:cs="仿宋"/>
          <w:sz w:val="30"/>
          <w:szCs w:val="30"/>
        </w:rPr>
        <w:t>5.2.2安全管理</w:t>
      </w:r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</w:p>
    <w:p w14:paraId="173EB1A8">
      <w:pPr>
        <w:ind w:firstLine="606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乙方应遵守甲方的各项安全规章制度，作业过程符合国家法律要求。</w:t>
      </w:r>
    </w:p>
    <w:p w14:paraId="5B1063E8">
      <w:pPr>
        <w:ind w:firstLine="606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乙方人员按照本钢及自动化公司相关管理规定进行管理。</w:t>
      </w:r>
    </w:p>
    <w:p w14:paraId="4DECF52F">
      <w:pPr>
        <w:ind w:firstLine="606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乙方进入现场前，应配有专职安全员并办理安全协议。人员经过安全教育考试合格后，方可履行工作职责。</w:t>
      </w:r>
    </w:p>
    <w:p w14:paraId="42072F69">
      <w:pPr>
        <w:ind w:firstLine="606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乙方自主对人员进行安全方面的管理、培训，并配备必要的劳动保护用品。每班次进行安全喊话，作业前检查人员五态及工器具安全性能。定期召开安全会组织安全学习。</w:t>
      </w:r>
    </w:p>
    <w:p w14:paraId="703B204B">
      <w:pPr>
        <w:ind w:firstLine="606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乙方人员作业前应了解区域内的危险因素，与甲方做好联系确认工作。起重、受限空间、煤气区域、辐射区域、危险化学品区域等危险作业要符合标准规范。施工前应做好危险源识别，采取相应的防范措施，并做好联系确认。若甲方发现乙方施工前未按照要求采取安全措施，将制止乙方行为，待整改完毕后方可施工。若乙方在施工中存在安全措施落实不到位情况，甲方将对乙方进行200元/人次的考核。</w:t>
      </w:r>
    </w:p>
    <w:p w14:paraId="1FAFDC3B">
      <w:pPr>
        <w:ind w:firstLine="606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乙方有权利拒绝甲方的不安全指令，也应无条件服从甲方提出的合理安全要求。</w:t>
      </w:r>
    </w:p>
    <w:p w14:paraId="24BB89AA">
      <w:pPr>
        <w:pStyle w:val="7"/>
        <w:rPr>
          <w:rFonts w:hint="eastAsia" w:ascii="仿宋" w:hAnsi="仿宋" w:eastAsia="仿宋" w:cs="仿宋"/>
          <w:sz w:val="30"/>
          <w:szCs w:val="30"/>
        </w:rPr>
      </w:pPr>
      <w:bookmarkStart w:id="120" w:name="_Toc14137"/>
      <w:bookmarkStart w:id="121" w:name="_Toc11385"/>
      <w:bookmarkStart w:id="122" w:name="_Toc43550212"/>
      <w:bookmarkStart w:id="123" w:name="_Toc43550658"/>
      <w:bookmarkStart w:id="124" w:name="_Toc43550865"/>
      <w:bookmarkStart w:id="125" w:name="_Toc127782008"/>
      <w:bookmarkStart w:id="126" w:name="_Toc43295835"/>
      <w:bookmarkStart w:id="127" w:name="_Toc43550925"/>
      <w:bookmarkStart w:id="128" w:name="_Toc43550087"/>
      <w:bookmarkStart w:id="129" w:name="_Toc58503705"/>
      <w:r>
        <w:rPr>
          <w:rFonts w:hint="eastAsia" w:ascii="仿宋" w:hAnsi="仿宋" w:eastAsia="仿宋" w:cs="仿宋"/>
          <w:sz w:val="30"/>
          <w:szCs w:val="30"/>
        </w:rPr>
        <w:t>5.2.3文明生产</w:t>
      </w:r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</w:p>
    <w:p w14:paraId="4D8ABD82">
      <w:pPr>
        <w:ind w:firstLine="606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乙方应遵守甲方文明生产的相关管理规定，包含但不限于以下内容：</w:t>
      </w:r>
    </w:p>
    <w:p w14:paraId="5C2EC490">
      <w:pPr>
        <w:ind w:firstLine="606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乙方人员应按要求统一着装，并佩戴名签。在工作区域内，乙方应着装整齐，行为文明，车辆停放等应符合厂规要求。乙方应在甲方指定区域内办公，遵守甲方员工管理、考勤等规定，违反规定考核200元/人次。</w:t>
      </w:r>
    </w:p>
    <w:p w14:paraId="285EEF79">
      <w:pPr>
        <w:ind w:firstLine="606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乙方项目施工范围内日常设备本体及周围区域卫生由乙方负责，不合格处甲方将提出通知限期整改，整改后仍不合格的，考核200元/处。</w:t>
      </w:r>
    </w:p>
    <w:p w14:paraId="53C246AE">
      <w:pPr>
        <w:pStyle w:val="5"/>
        <w:spacing w:before="100" w:after="100" w:line="240" w:lineRule="auto"/>
        <w:ind w:firstLine="0" w:firstLineChars="0"/>
        <w:rPr>
          <w:rFonts w:hint="eastAsia" w:ascii="仿宋" w:hAnsi="仿宋" w:eastAsia="仿宋" w:cs="仿宋"/>
          <w:color w:val="000000"/>
          <w:sz w:val="30"/>
          <w:szCs w:val="30"/>
        </w:rPr>
      </w:pPr>
      <w:bookmarkStart w:id="130" w:name="_Toc43550659"/>
      <w:bookmarkStart w:id="131" w:name="_Toc127782009"/>
      <w:bookmarkStart w:id="132" w:name="_Toc9648"/>
      <w:bookmarkStart w:id="133" w:name="_Toc43550088"/>
      <w:bookmarkStart w:id="134" w:name="_Toc43550926"/>
      <w:bookmarkStart w:id="135" w:name="_Toc43295836"/>
      <w:bookmarkStart w:id="136" w:name="_Toc43550213"/>
      <w:bookmarkStart w:id="137" w:name="_Toc43550866"/>
      <w:bookmarkStart w:id="138" w:name="_Toc22002"/>
      <w:bookmarkStart w:id="139" w:name="_Toc58503706"/>
      <w:r>
        <w:rPr>
          <w:rFonts w:hint="eastAsia" w:ascii="仿宋" w:hAnsi="仿宋" w:eastAsia="仿宋" w:cs="仿宋"/>
          <w:color w:val="000000"/>
          <w:sz w:val="30"/>
          <w:szCs w:val="30"/>
        </w:rPr>
        <w:t>6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质量保证及验收</w:t>
      </w:r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</w:p>
    <w:p w14:paraId="4F774391">
      <w:pPr>
        <w:pStyle w:val="6"/>
        <w:spacing w:before="100" w:after="100" w:line="240" w:lineRule="auto"/>
        <w:rPr>
          <w:rFonts w:hint="eastAsia" w:ascii="仿宋" w:hAnsi="仿宋" w:eastAsia="仿宋" w:cs="仿宋"/>
          <w:color w:val="000000"/>
          <w:sz w:val="30"/>
          <w:szCs w:val="30"/>
        </w:rPr>
      </w:pPr>
      <w:bookmarkStart w:id="140" w:name="_Toc43550660"/>
      <w:bookmarkStart w:id="141" w:name="_Toc43295837"/>
      <w:bookmarkStart w:id="142" w:name="_Toc43550927"/>
      <w:bookmarkStart w:id="143" w:name="_Toc12553"/>
      <w:bookmarkStart w:id="144" w:name="_Toc127782010"/>
      <w:bookmarkStart w:id="145" w:name="_Toc43550214"/>
      <w:bookmarkStart w:id="146" w:name="_Toc43550089"/>
      <w:bookmarkStart w:id="147" w:name="_Toc43550867"/>
      <w:bookmarkStart w:id="148" w:name="_Toc58503707"/>
      <w:bookmarkStart w:id="149" w:name="_Toc30732"/>
      <w:r>
        <w:rPr>
          <w:rFonts w:hint="eastAsia" w:ascii="仿宋" w:hAnsi="仿宋" w:eastAsia="仿宋" w:cs="仿宋"/>
          <w:color w:val="000000"/>
          <w:sz w:val="30"/>
          <w:szCs w:val="30"/>
        </w:rPr>
        <w:t>6.1管理考核办法</w:t>
      </w:r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</w:p>
    <w:p w14:paraId="23773F66">
      <w:pPr>
        <w:ind w:firstLine="606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1）工期：在合同约定时限内乙方完成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技术服务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验收任务，并不能妨碍计划内生产，非不可抗拒因素影响工期，乙方要承担全部责任，并一次性考核乙方5000元。</w:t>
      </w:r>
    </w:p>
    <w:p w14:paraId="7F19CF6B">
      <w:pPr>
        <w:pStyle w:val="6"/>
        <w:spacing w:before="100" w:after="100" w:line="240" w:lineRule="auto"/>
        <w:rPr>
          <w:rFonts w:hint="eastAsia" w:ascii="仿宋" w:hAnsi="仿宋" w:eastAsia="仿宋" w:cs="仿宋"/>
          <w:color w:val="000000"/>
          <w:sz w:val="30"/>
          <w:szCs w:val="30"/>
        </w:rPr>
      </w:pPr>
      <w:bookmarkStart w:id="150" w:name="_Toc43550928"/>
      <w:bookmarkStart w:id="151" w:name="_Toc58503708"/>
      <w:bookmarkStart w:id="152" w:name="_Toc43550215"/>
      <w:bookmarkStart w:id="153" w:name="_Toc43550090"/>
      <w:bookmarkStart w:id="154" w:name="_Toc127782011"/>
      <w:bookmarkStart w:id="155" w:name="_Toc43295838"/>
      <w:bookmarkStart w:id="156" w:name="_Toc43550661"/>
      <w:bookmarkStart w:id="157" w:name="_Toc43550868"/>
      <w:bookmarkStart w:id="158" w:name="_Toc2651"/>
      <w:bookmarkStart w:id="159" w:name="_Toc689"/>
      <w:r>
        <w:rPr>
          <w:rFonts w:hint="eastAsia" w:ascii="仿宋" w:hAnsi="仿宋" w:eastAsia="仿宋" w:cs="仿宋"/>
          <w:color w:val="000000"/>
          <w:sz w:val="30"/>
          <w:szCs w:val="30"/>
        </w:rPr>
        <w:t>6.2系统运行指标及考核标准</w:t>
      </w:r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</w:p>
    <w:p w14:paraId="708C3D0C">
      <w:pPr>
        <w:widowControl/>
        <w:snapToGrid w:val="0"/>
        <w:spacing w:line="560" w:lineRule="exact"/>
        <w:ind w:left="0" w:leftChars="0" w:firstLine="560" w:firstLineChars="200"/>
        <w:jc w:val="left"/>
        <w:rPr>
          <w:rFonts w:hint="eastAsia" w:ascii="宋体" w:hAnsi="宋体"/>
          <w:sz w:val="28"/>
          <w:szCs w:val="28"/>
        </w:rPr>
      </w:pPr>
      <w:bookmarkStart w:id="160" w:name="_Toc37942519"/>
      <w:bookmarkStart w:id="161" w:name="_Toc38542699"/>
      <w:r>
        <w:rPr>
          <w:rFonts w:hint="eastAsia" w:ascii="宋体" w:hAnsi="宋体"/>
          <w:sz w:val="28"/>
          <w:szCs w:val="28"/>
        </w:rPr>
        <w:t>总体目标：保证系统7</w:t>
      </w:r>
      <w:r>
        <w:rPr>
          <w:rFonts w:hint="eastAsia" w:ascii="宋体" w:hAnsi="宋体"/>
          <w:bCs/>
          <w:sz w:val="24"/>
        </w:rPr>
        <w:t>×</w:t>
      </w:r>
      <w:r>
        <w:rPr>
          <w:rFonts w:hint="eastAsia" w:ascii="宋体" w:hAnsi="宋体"/>
          <w:sz w:val="28"/>
          <w:szCs w:val="28"/>
        </w:rPr>
        <w:t>24小时稳定运行。</w:t>
      </w:r>
    </w:p>
    <w:p w14:paraId="72B246D6">
      <w:pPr>
        <w:widowControl/>
        <w:snapToGrid w:val="0"/>
        <w:spacing w:line="560" w:lineRule="exact"/>
        <w:ind w:left="0" w:leftChars="0" w:firstLine="560" w:firstLineChars="200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系统稳定运行率</w:t>
      </w:r>
      <w:r>
        <w:rPr>
          <w:rFonts w:hint="eastAsia" w:ascii="宋体" w:hAnsi="宋体"/>
          <w:bCs/>
          <w:sz w:val="24"/>
        </w:rPr>
        <w:t>≥</w:t>
      </w:r>
      <w:r>
        <w:rPr>
          <w:rFonts w:hint="eastAsia" w:ascii="宋体" w:hAnsi="宋体"/>
          <w:sz w:val="28"/>
          <w:szCs w:val="28"/>
        </w:rPr>
        <w:t>99.5%。</w:t>
      </w:r>
    </w:p>
    <w:tbl>
      <w:tblPr>
        <w:tblStyle w:val="17"/>
        <w:tblW w:w="852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241"/>
        <w:gridCol w:w="3290"/>
        <w:gridCol w:w="880"/>
        <w:gridCol w:w="2436"/>
      </w:tblGrid>
      <w:tr w14:paraId="089EFD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675" w:type="dxa"/>
            <w:shd w:val="clear" w:color="auto" w:fill="D9D9D9"/>
            <w:noWrap w:val="0"/>
            <w:vAlign w:val="center"/>
          </w:tcPr>
          <w:p w14:paraId="71D62C0E">
            <w:pPr>
              <w:snapToGrid w:val="0"/>
              <w:spacing w:line="400" w:lineRule="exact"/>
              <w:ind w:left="0" w:leftChars="0" w:firstLine="0" w:firstLineChars="0"/>
              <w:jc w:val="center"/>
              <w:rPr>
                <w:rFonts w:ascii="宋体" w:hAnsi="宋体"/>
                <w:b/>
                <w:bCs/>
                <w:color w:val="000000"/>
                <w:kern w:val="28"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Cs w:val="21"/>
              </w:rPr>
              <w:t>类别</w:t>
            </w:r>
          </w:p>
        </w:tc>
        <w:tc>
          <w:tcPr>
            <w:tcW w:w="1241" w:type="dxa"/>
            <w:shd w:val="clear" w:color="auto" w:fill="D9D9D9"/>
            <w:noWrap w:val="0"/>
            <w:vAlign w:val="center"/>
          </w:tcPr>
          <w:p w14:paraId="03B34559">
            <w:pPr>
              <w:snapToGrid w:val="0"/>
              <w:spacing w:line="400" w:lineRule="exact"/>
              <w:ind w:left="0" w:leftChars="0" w:firstLine="0" w:firstLineChars="0"/>
              <w:jc w:val="both"/>
              <w:rPr>
                <w:rFonts w:ascii="宋体" w:hAnsi="宋体"/>
                <w:b/>
                <w:bCs/>
                <w:color w:val="000000"/>
                <w:kern w:val="28"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Cs w:val="21"/>
              </w:rPr>
              <w:t>评价内容</w:t>
            </w:r>
          </w:p>
        </w:tc>
        <w:tc>
          <w:tcPr>
            <w:tcW w:w="3290" w:type="dxa"/>
            <w:shd w:val="clear" w:color="auto" w:fill="D9D9D9"/>
            <w:noWrap w:val="0"/>
            <w:vAlign w:val="center"/>
          </w:tcPr>
          <w:p w14:paraId="586E9D22">
            <w:pPr>
              <w:snapToGrid w:val="0"/>
              <w:spacing w:line="400" w:lineRule="exact"/>
              <w:jc w:val="center"/>
              <w:rPr>
                <w:rFonts w:hint="eastAsia" w:ascii="宋体" w:hAnsi="宋体"/>
                <w:b/>
                <w:bCs/>
                <w:color w:val="000000"/>
                <w:kern w:val="28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指标</w:t>
            </w:r>
          </w:p>
        </w:tc>
        <w:tc>
          <w:tcPr>
            <w:tcW w:w="880" w:type="dxa"/>
            <w:shd w:val="clear" w:color="auto" w:fill="D9D9D9"/>
            <w:noWrap w:val="0"/>
            <w:vAlign w:val="center"/>
          </w:tcPr>
          <w:p w14:paraId="198DF3FF">
            <w:pPr>
              <w:snapToGrid w:val="0"/>
              <w:spacing w:line="400" w:lineRule="exact"/>
              <w:ind w:left="0" w:leftChars="0" w:firstLine="0" w:firstLineChars="0"/>
              <w:jc w:val="both"/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计量</w:t>
            </w:r>
          </w:p>
          <w:p w14:paraId="43A5CAC6">
            <w:pPr>
              <w:snapToGrid w:val="0"/>
              <w:spacing w:line="400" w:lineRule="exact"/>
              <w:ind w:left="0" w:leftChars="0" w:firstLine="0" w:firstLineChars="0"/>
              <w:jc w:val="both"/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单位</w:t>
            </w:r>
          </w:p>
        </w:tc>
        <w:tc>
          <w:tcPr>
            <w:tcW w:w="2436" w:type="dxa"/>
            <w:shd w:val="clear" w:color="auto" w:fill="D9D9D9"/>
            <w:noWrap w:val="0"/>
            <w:vAlign w:val="center"/>
          </w:tcPr>
          <w:p w14:paraId="4A6664BF">
            <w:pPr>
              <w:snapToGrid w:val="0"/>
              <w:spacing w:line="400" w:lineRule="exact"/>
              <w:jc w:val="both"/>
              <w:rPr>
                <w:rFonts w:ascii="宋体" w:hAnsi="宋体"/>
                <w:b/>
                <w:bCs/>
                <w:color w:val="000000"/>
                <w:kern w:val="28"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Cs w:val="21"/>
              </w:rPr>
              <w:t>评价方法</w:t>
            </w:r>
          </w:p>
        </w:tc>
      </w:tr>
      <w:tr w14:paraId="1E3DC1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675" w:type="dxa"/>
            <w:vMerge w:val="restart"/>
            <w:noWrap w:val="0"/>
            <w:vAlign w:val="center"/>
          </w:tcPr>
          <w:p w14:paraId="447432E3">
            <w:pPr>
              <w:snapToGrid w:val="0"/>
              <w:ind w:left="0" w:leftChars="0" w:firstLine="0" w:firstLineChars="0"/>
              <w:jc w:val="both"/>
              <w:rPr>
                <w:rFonts w:hint="eastAsia" w:ascii="宋体" w:hAnsi="宋体"/>
                <w:color w:val="000000"/>
                <w:kern w:val="28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项目日常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管理</w:t>
            </w:r>
          </w:p>
        </w:tc>
        <w:tc>
          <w:tcPr>
            <w:tcW w:w="1241" w:type="dxa"/>
            <w:noWrap w:val="0"/>
            <w:vAlign w:val="center"/>
          </w:tcPr>
          <w:p w14:paraId="08A15F97">
            <w:pPr>
              <w:snapToGrid w:val="0"/>
              <w:ind w:left="0" w:leftChars="0" w:firstLine="0" w:firstLineChars="0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故障报告填写</w:t>
            </w:r>
          </w:p>
        </w:tc>
        <w:tc>
          <w:tcPr>
            <w:tcW w:w="3290" w:type="dxa"/>
            <w:noWrap w:val="0"/>
            <w:vAlign w:val="center"/>
          </w:tcPr>
          <w:p w14:paraId="43A5011B">
            <w:pPr>
              <w:snapToGrid w:val="0"/>
              <w:rPr>
                <w:rFonts w:hint="eastAsia" w:ascii="宋体" w:hAnsi="宋体"/>
                <w:color w:val="000000"/>
                <w:kern w:val="28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28"/>
                <w:sz w:val="24"/>
                <w:szCs w:val="24"/>
              </w:rPr>
              <w:t>故障恢复后3-5个工作日内。</w:t>
            </w:r>
          </w:p>
        </w:tc>
        <w:tc>
          <w:tcPr>
            <w:tcW w:w="880" w:type="dxa"/>
            <w:noWrap w:val="0"/>
            <w:vAlign w:val="center"/>
          </w:tcPr>
          <w:p w14:paraId="27A6B6BD">
            <w:pPr>
              <w:snapToGrid w:val="0"/>
              <w:jc w:val="center"/>
              <w:rPr>
                <w:rFonts w:hint="eastAsia" w:ascii="宋体" w:hAnsi="宋体"/>
                <w:color w:val="000000"/>
                <w:kern w:val="28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28"/>
                <w:sz w:val="24"/>
                <w:szCs w:val="24"/>
              </w:rPr>
              <w:t>次</w:t>
            </w:r>
          </w:p>
        </w:tc>
        <w:tc>
          <w:tcPr>
            <w:tcW w:w="2436" w:type="dxa"/>
            <w:noWrap w:val="0"/>
            <w:vAlign w:val="center"/>
          </w:tcPr>
          <w:p w14:paraId="2F932964">
            <w:pPr>
              <w:snapToGrid w:val="0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28"/>
                <w:sz w:val="24"/>
                <w:szCs w:val="24"/>
              </w:rPr>
              <w:t>未按时递交故障报告，每次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扣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款500元。</w:t>
            </w:r>
          </w:p>
        </w:tc>
      </w:tr>
      <w:tr w14:paraId="07CF7E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675" w:type="dxa"/>
            <w:vMerge w:val="continue"/>
            <w:noWrap w:val="0"/>
            <w:vAlign w:val="center"/>
          </w:tcPr>
          <w:p w14:paraId="26CDB749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41" w:type="dxa"/>
            <w:noWrap w:val="0"/>
            <w:vAlign w:val="center"/>
          </w:tcPr>
          <w:p w14:paraId="59E96B02">
            <w:pPr>
              <w:snapToGrid w:val="0"/>
              <w:ind w:left="0" w:leftChars="0" w:firstLine="0" w:firstLineChars="0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定期预防维护计划与实施</w:t>
            </w:r>
          </w:p>
        </w:tc>
        <w:tc>
          <w:tcPr>
            <w:tcW w:w="3290" w:type="dxa"/>
            <w:noWrap w:val="0"/>
            <w:vAlign w:val="center"/>
          </w:tcPr>
          <w:p w14:paraId="72C2743E">
            <w:pPr>
              <w:snapToGrid w:val="0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每次定期预防维护前出具书面《定期预防维护计划表》交甲方确认。结束后填写实绩，提交《定期预防维护实绩表》。</w:t>
            </w:r>
          </w:p>
        </w:tc>
        <w:tc>
          <w:tcPr>
            <w:tcW w:w="880" w:type="dxa"/>
            <w:noWrap w:val="0"/>
            <w:vAlign w:val="center"/>
          </w:tcPr>
          <w:p w14:paraId="20438CAF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次</w:t>
            </w:r>
          </w:p>
        </w:tc>
        <w:tc>
          <w:tcPr>
            <w:tcW w:w="2436" w:type="dxa"/>
            <w:noWrap w:val="0"/>
            <w:vAlign w:val="center"/>
          </w:tcPr>
          <w:p w14:paraId="1F3F66F2">
            <w:pPr>
              <w:snapToGrid w:val="0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未按要求递交，按每次扣款500元。</w:t>
            </w:r>
          </w:p>
        </w:tc>
      </w:tr>
      <w:tr w14:paraId="309596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675" w:type="dxa"/>
            <w:vMerge w:val="restart"/>
            <w:noWrap w:val="0"/>
            <w:vAlign w:val="center"/>
          </w:tcPr>
          <w:p w14:paraId="060B2C1F">
            <w:pPr>
              <w:snapToGrid w:val="0"/>
              <w:ind w:left="0" w:leftChars="0" w:firstLine="0" w:firstLineChars="0"/>
              <w:jc w:val="both"/>
              <w:rPr>
                <w:rFonts w:ascii="宋体" w:hAnsi="宋体"/>
                <w:color w:val="000000"/>
                <w:kern w:val="28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技术支持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服务</w:t>
            </w:r>
          </w:p>
        </w:tc>
        <w:tc>
          <w:tcPr>
            <w:tcW w:w="1241" w:type="dxa"/>
            <w:noWrap w:val="0"/>
            <w:vAlign w:val="center"/>
          </w:tcPr>
          <w:p w14:paraId="50C4D014">
            <w:pPr>
              <w:snapToGrid w:val="0"/>
              <w:ind w:left="0" w:leftChars="0" w:firstLine="0" w:firstLineChars="0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故障呼叫响应</w:t>
            </w:r>
          </w:p>
        </w:tc>
        <w:tc>
          <w:tcPr>
            <w:tcW w:w="3290" w:type="dxa"/>
            <w:noWrap w:val="0"/>
            <w:vAlign w:val="center"/>
          </w:tcPr>
          <w:p w14:paraId="78C09305">
            <w:pPr>
              <w:snapToGrid w:val="0"/>
              <w:rPr>
                <w:rFonts w:ascii="宋体" w:hAnsi="宋体"/>
                <w:color w:val="000000"/>
                <w:kern w:val="28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28"/>
                <w:sz w:val="24"/>
                <w:szCs w:val="24"/>
              </w:rPr>
              <w:t>参照故障级别进行考核。</w:t>
            </w:r>
          </w:p>
          <w:p w14:paraId="3A51CAB4">
            <w:pPr>
              <w:snapToGrid w:val="0"/>
              <w:rPr>
                <w:rFonts w:hint="eastAsia" w:ascii="宋体" w:hAnsi="宋体"/>
                <w:color w:val="000000"/>
                <w:kern w:val="28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28"/>
                <w:sz w:val="24"/>
                <w:szCs w:val="24"/>
              </w:rPr>
              <w:t>注：以第五章节“服务方式”为准。</w:t>
            </w:r>
          </w:p>
        </w:tc>
        <w:tc>
          <w:tcPr>
            <w:tcW w:w="880" w:type="dxa"/>
            <w:noWrap w:val="0"/>
            <w:vAlign w:val="center"/>
          </w:tcPr>
          <w:p w14:paraId="6EEF9B0C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次</w:t>
            </w:r>
          </w:p>
        </w:tc>
        <w:tc>
          <w:tcPr>
            <w:tcW w:w="2436" w:type="dxa"/>
            <w:noWrap w:val="0"/>
            <w:vAlign w:val="center"/>
          </w:tcPr>
          <w:p w14:paraId="37E17B71">
            <w:pPr>
              <w:snapToGrid w:val="0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未按规定时间内响应，每次扣款1000元。</w:t>
            </w:r>
          </w:p>
        </w:tc>
      </w:tr>
      <w:tr w14:paraId="1A2F87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675" w:type="dxa"/>
            <w:vMerge w:val="continue"/>
            <w:noWrap w:val="0"/>
            <w:vAlign w:val="center"/>
          </w:tcPr>
          <w:p w14:paraId="7ED3D0A1">
            <w:pPr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41" w:type="dxa"/>
            <w:noWrap w:val="0"/>
            <w:vAlign w:val="center"/>
          </w:tcPr>
          <w:p w14:paraId="6F891548">
            <w:pPr>
              <w:snapToGrid w:val="0"/>
              <w:ind w:left="0" w:leftChars="0" w:firstLine="0" w:firstLineChars="0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现场故障处理</w:t>
            </w:r>
          </w:p>
        </w:tc>
        <w:tc>
          <w:tcPr>
            <w:tcW w:w="3290" w:type="dxa"/>
            <w:noWrap w:val="0"/>
            <w:vAlign w:val="center"/>
          </w:tcPr>
          <w:p w14:paraId="364F4BB4">
            <w:pPr>
              <w:snapToGrid w:val="0"/>
              <w:rPr>
                <w:rFonts w:hint="eastAsia" w:ascii="宋体" w:hAnsi="宋体"/>
                <w:color w:val="000000"/>
                <w:kern w:val="28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28"/>
                <w:sz w:val="24"/>
                <w:szCs w:val="24"/>
              </w:rPr>
              <w:t>发生需现场处理的故障，技术人员未按规定时间到现场。</w:t>
            </w:r>
          </w:p>
        </w:tc>
        <w:tc>
          <w:tcPr>
            <w:tcW w:w="880" w:type="dxa"/>
            <w:noWrap w:val="0"/>
            <w:vAlign w:val="center"/>
          </w:tcPr>
          <w:p w14:paraId="7A9BB26E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次</w:t>
            </w:r>
          </w:p>
        </w:tc>
        <w:tc>
          <w:tcPr>
            <w:tcW w:w="2436" w:type="dxa"/>
            <w:noWrap w:val="0"/>
            <w:vAlign w:val="center"/>
          </w:tcPr>
          <w:p w14:paraId="0DB7310B">
            <w:pPr>
              <w:snapToGrid w:val="0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未按规定时间到现场，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每次扣款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1000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元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。</w:t>
            </w:r>
          </w:p>
        </w:tc>
      </w:tr>
      <w:tr w14:paraId="13C7C7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675" w:type="dxa"/>
            <w:noWrap w:val="0"/>
            <w:vAlign w:val="center"/>
          </w:tcPr>
          <w:p w14:paraId="25101550">
            <w:pPr>
              <w:snapToGrid w:val="0"/>
              <w:ind w:left="0" w:leftChars="0" w:firstLine="0" w:firstLineChars="0"/>
              <w:jc w:val="both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客户满意度</w:t>
            </w:r>
          </w:p>
        </w:tc>
        <w:tc>
          <w:tcPr>
            <w:tcW w:w="1241" w:type="dxa"/>
            <w:noWrap w:val="0"/>
            <w:vAlign w:val="center"/>
          </w:tcPr>
          <w:p w14:paraId="2153A2B5">
            <w:pPr>
              <w:snapToGrid w:val="0"/>
              <w:ind w:left="0" w:leftChars="0" w:firstLine="0" w:firstLineChars="0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用户满意，无投诉</w:t>
            </w:r>
          </w:p>
        </w:tc>
        <w:tc>
          <w:tcPr>
            <w:tcW w:w="3290" w:type="dxa"/>
            <w:noWrap w:val="0"/>
            <w:vAlign w:val="center"/>
          </w:tcPr>
          <w:p w14:paraId="4CA0CA3F">
            <w:pPr>
              <w:snapToGrid w:val="0"/>
              <w:jc w:val="center"/>
              <w:rPr>
                <w:rFonts w:hint="eastAsia" w:ascii="宋体" w:hAnsi="宋体"/>
                <w:color w:val="000000"/>
                <w:kern w:val="28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28"/>
                <w:sz w:val="24"/>
                <w:szCs w:val="24"/>
              </w:rPr>
              <w:t>0次</w:t>
            </w:r>
          </w:p>
        </w:tc>
        <w:tc>
          <w:tcPr>
            <w:tcW w:w="880" w:type="dxa"/>
            <w:noWrap w:val="0"/>
            <w:vAlign w:val="center"/>
          </w:tcPr>
          <w:p w14:paraId="7A7B09E1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次</w:t>
            </w:r>
          </w:p>
        </w:tc>
        <w:tc>
          <w:tcPr>
            <w:tcW w:w="2436" w:type="dxa"/>
            <w:noWrap w:val="0"/>
            <w:vAlign w:val="center"/>
          </w:tcPr>
          <w:p w14:paraId="6CE35343">
            <w:pPr>
              <w:snapToGrid w:val="0"/>
              <w:rPr>
                <w:rFonts w:hint="eastAsia" w:ascii="宋体" w:hAnsi="宋体"/>
                <w:color w:val="000000"/>
                <w:kern w:val="28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经核实确属乙方原因，每次扣款1000元</w:t>
            </w:r>
            <w:r>
              <w:rPr>
                <w:rFonts w:hint="eastAsia" w:ascii="宋体" w:hAnsi="宋体"/>
                <w:color w:val="000000"/>
                <w:kern w:val="28"/>
                <w:sz w:val="24"/>
                <w:szCs w:val="24"/>
              </w:rPr>
              <w:t>。</w:t>
            </w:r>
          </w:p>
        </w:tc>
      </w:tr>
      <w:tr w14:paraId="5BC64F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675" w:type="dxa"/>
            <w:noWrap w:val="0"/>
            <w:vAlign w:val="center"/>
          </w:tcPr>
          <w:p w14:paraId="15389F2A">
            <w:pPr>
              <w:snapToGrid w:val="0"/>
              <w:ind w:left="0" w:leftChars="0" w:firstLine="0" w:firstLineChars="0"/>
              <w:jc w:val="both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年度运行率</w:t>
            </w:r>
          </w:p>
        </w:tc>
        <w:tc>
          <w:tcPr>
            <w:tcW w:w="1241" w:type="dxa"/>
            <w:noWrap w:val="0"/>
            <w:vAlign w:val="center"/>
          </w:tcPr>
          <w:p w14:paraId="57212EE1">
            <w:pPr>
              <w:snapToGrid w:val="0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年度运行率达标</w:t>
            </w:r>
          </w:p>
        </w:tc>
        <w:tc>
          <w:tcPr>
            <w:tcW w:w="3290" w:type="dxa"/>
            <w:noWrap w:val="0"/>
            <w:vAlign w:val="center"/>
          </w:tcPr>
          <w:p w14:paraId="508FFA18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年度运行率为≥99.5%</w:t>
            </w:r>
          </w:p>
        </w:tc>
        <w:tc>
          <w:tcPr>
            <w:tcW w:w="880" w:type="dxa"/>
            <w:noWrap w:val="0"/>
            <w:vAlign w:val="center"/>
          </w:tcPr>
          <w:p w14:paraId="1F5CB489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分</w:t>
            </w:r>
          </w:p>
        </w:tc>
        <w:tc>
          <w:tcPr>
            <w:tcW w:w="2436" w:type="dxa"/>
            <w:noWrap w:val="0"/>
            <w:vAlign w:val="center"/>
          </w:tcPr>
          <w:p w14:paraId="3D788A78">
            <w:pPr>
              <w:snapToGrid w:val="0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扣罚款（万元）＝（考核指标－实际指标）×（对应“系统”的承包费）</w:t>
            </w:r>
          </w:p>
          <w:p w14:paraId="69F2327A">
            <w:pPr>
              <w:snapToGrid w:val="0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其中：实际指标 = （日历时间－定年修非计算机故障时间－故障时间）/</w:t>
            </w:r>
          </w:p>
          <w:p w14:paraId="6F81CBBE">
            <w:pPr>
              <w:snapToGrid w:val="0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（日历时间－定年修非计算机故障时间）* 100%</w:t>
            </w:r>
          </w:p>
        </w:tc>
      </w:tr>
    </w:tbl>
    <w:p w14:paraId="04288CAC">
      <w:pPr>
        <w:ind w:firstLine="0" w:firstLineChars="0"/>
        <w:rPr>
          <w:rFonts w:hint="eastAsia" w:ascii="仿宋" w:hAnsi="仿宋" w:eastAsia="仿宋" w:cs="仿宋"/>
          <w:sz w:val="30"/>
          <w:szCs w:val="30"/>
        </w:rPr>
      </w:pPr>
    </w:p>
    <w:bookmarkEnd w:id="160"/>
    <w:bookmarkEnd w:id="161"/>
    <w:p w14:paraId="746F84CA">
      <w:pPr>
        <w:pStyle w:val="5"/>
        <w:spacing w:before="100" w:after="100" w:line="240" w:lineRule="auto"/>
        <w:ind w:firstLine="0" w:firstLineChars="0"/>
        <w:rPr>
          <w:rFonts w:hint="eastAsia" w:ascii="仿宋" w:hAnsi="仿宋" w:eastAsia="仿宋" w:cs="仿宋"/>
          <w:color w:val="000000"/>
          <w:sz w:val="30"/>
          <w:szCs w:val="30"/>
        </w:rPr>
      </w:pPr>
      <w:bookmarkStart w:id="162" w:name="_Toc22903"/>
      <w:bookmarkStart w:id="163" w:name="_Toc17905113"/>
      <w:bookmarkStart w:id="164" w:name="_Toc43550871"/>
      <w:bookmarkStart w:id="165" w:name="_Toc43295844"/>
      <w:bookmarkStart w:id="166" w:name="_Toc43550931"/>
      <w:bookmarkStart w:id="167" w:name="_Toc43550218"/>
      <w:bookmarkStart w:id="168" w:name="_Toc127782020"/>
      <w:bookmarkStart w:id="169" w:name="_Toc20294"/>
      <w:bookmarkStart w:id="170" w:name="_Toc43550093"/>
      <w:bookmarkStart w:id="171" w:name="_Toc43550664"/>
      <w:bookmarkStart w:id="172" w:name="_Toc58503717"/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7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其他</w:t>
      </w:r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</w:p>
    <w:p w14:paraId="1F59462D">
      <w:pPr>
        <w:widowControl w:val="0"/>
        <w:ind w:firstLine="608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b/>
          <w:color w:val="000000"/>
          <w:sz w:val="30"/>
          <w:szCs w:val="30"/>
          <w:lang w:val="en-US" w:eastAsia="zh-CN"/>
        </w:rPr>
        <w:t>7</w:t>
      </w:r>
      <w:r>
        <w:rPr>
          <w:rFonts w:hint="eastAsia" w:ascii="仿宋" w:hAnsi="仿宋" w:eastAsia="仿宋" w:cs="仿宋"/>
          <w:b/>
          <w:color w:val="000000"/>
          <w:sz w:val="30"/>
          <w:szCs w:val="30"/>
        </w:rPr>
        <w:t>.1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本协议一式3份，甲方2份，乙方1份与合同具有同等法律效力。</w:t>
      </w:r>
    </w:p>
    <w:p w14:paraId="429FC47D">
      <w:pPr>
        <w:widowControl w:val="0"/>
        <w:ind w:firstLine="608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b/>
          <w:color w:val="000000"/>
          <w:sz w:val="30"/>
          <w:szCs w:val="30"/>
          <w:lang w:val="en-US" w:eastAsia="zh-CN"/>
        </w:rPr>
        <w:t>7</w:t>
      </w:r>
      <w:r>
        <w:rPr>
          <w:rFonts w:hint="eastAsia" w:ascii="仿宋" w:hAnsi="仿宋" w:eastAsia="仿宋" w:cs="仿宋"/>
          <w:b/>
          <w:color w:val="000000"/>
          <w:sz w:val="30"/>
          <w:szCs w:val="30"/>
        </w:rPr>
        <w:t>.2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 xml:space="preserve"> 协议中未尽事宜，双方友好协商解决。</w:t>
      </w:r>
    </w:p>
    <w:p w14:paraId="6EDBA715">
      <w:pPr>
        <w:widowControl w:val="0"/>
        <w:ind w:firstLine="608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b/>
          <w:color w:val="000000"/>
          <w:sz w:val="30"/>
          <w:szCs w:val="30"/>
          <w:lang w:val="en-US" w:eastAsia="zh-CN"/>
        </w:rPr>
        <w:t>7</w:t>
      </w:r>
      <w:r>
        <w:rPr>
          <w:rFonts w:hint="eastAsia" w:ascii="仿宋" w:hAnsi="仿宋" w:eastAsia="仿宋" w:cs="仿宋"/>
          <w:b/>
          <w:color w:val="000000"/>
          <w:sz w:val="30"/>
          <w:szCs w:val="30"/>
        </w:rPr>
        <w:t>.3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 xml:space="preserve"> 协议的最终解释权归甲方所有。</w:t>
      </w:r>
    </w:p>
    <w:p w14:paraId="5ABF97F4">
      <w:pPr>
        <w:ind w:firstLine="566"/>
        <w:rPr>
          <w:color w:val="000000"/>
          <w:sz w:val="28"/>
          <w:szCs w:val="28"/>
        </w:rPr>
      </w:pPr>
    </w:p>
    <w:p w14:paraId="51D4B490">
      <w:pPr>
        <w:widowControl w:val="0"/>
        <w:ind w:firstLine="424"/>
        <w:rPr>
          <w:rFonts w:hint="eastAsia"/>
        </w:rPr>
      </w:pPr>
    </w:p>
    <w:p w14:paraId="2255F159"/>
    <w:sectPr>
      <w:footerReference r:id="rId11" w:type="default"/>
      <w:pgSz w:w="11906" w:h="16838"/>
      <w:pgMar w:top="1440" w:right="1800" w:bottom="1440" w:left="1800" w:header="850" w:footer="992" w:gutter="0"/>
      <w:pgNumType w:start="1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4"/>
      </w:pPr>
      <w:r>
        <w:separator/>
      </w:r>
    </w:p>
  </w:endnote>
  <w:endnote w:type="continuationSeparator" w:id="1">
    <w:p>
      <w:pPr>
        <w:ind w:firstLine="424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19E101">
    <w:pPr>
      <w:pStyle w:val="12"/>
      <w:ind w:firstLine="36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II</w:t>
    </w:r>
    <w:r>
      <w:fldChar w:fldCharType="end"/>
    </w:r>
  </w:p>
  <w:p w14:paraId="4AD095C5">
    <w:pPr>
      <w:pStyle w:val="12"/>
      <w:ind w:firstLine="0" w:firstLineChars="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F6169C">
    <w:pPr>
      <w:pStyle w:val="12"/>
      <w:ind w:firstLine="36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2D09C7">
    <w:pPr>
      <w:pStyle w:val="12"/>
      <w:ind w:firstLine="36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97D082">
    <w:pPr>
      <w:pStyle w:val="12"/>
      <w:ind w:firstLine="364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4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lang w:val="zh-CN"/>
      </w:rPr>
      <w:fldChar w:fldCharType="begin"/>
    </w:r>
    <w:r>
      <w:rPr>
        <w:lang w:val="zh-CN"/>
      </w:rPr>
      <w:instrText xml:space="preserve"> SECTIONPAGES \* MERGEFORMAT </w:instrText>
    </w:r>
    <w:r>
      <w:rPr>
        <w:lang w:val="zh-CN"/>
      </w:rPr>
      <w:fldChar w:fldCharType="separate"/>
    </w:r>
    <w:r>
      <w:rPr>
        <w:lang w:val="zh-CN"/>
      </w:rPr>
      <w:t>9</w:t>
    </w:r>
    <w:r>
      <w:rPr>
        <w:lang w:val="zh-CN"/>
      </w:rPr>
      <w:fldChar w:fldCharType="end"/>
    </w:r>
  </w:p>
  <w:p w14:paraId="4AA87A77">
    <w:pPr>
      <w:pStyle w:val="12"/>
      <w:ind w:firstLine="36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4"/>
      </w:pPr>
      <w:r>
        <w:separator/>
      </w:r>
    </w:p>
  </w:footnote>
  <w:footnote w:type="continuationSeparator" w:id="1">
    <w:p>
      <w:pPr>
        <w:ind w:firstLine="424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358DE4">
    <w:pPr>
      <w:pStyle w:val="13"/>
      <w:ind w:firstLine="36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56A69C">
    <w:pPr>
      <w:pStyle w:val="13"/>
      <w:ind w:firstLine="36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FAC721">
    <w:pPr>
      <w:pStyle w:val="13"/>
      <w:ind w:firstLine="36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909F748"/>
    <w:multiLevelType w:val="singleLevel"/>
    <w:tmpl w:val="D909F748"/>
    <w:lvl w:ilvl="0" w:tentative="0">
      <w:start w:val="1"/>
      <w:numFmt w:val="decimal"/>
      <w:lvlText w:val="%1."/>
      <w:lvlJc w:val="left"/>
      <w:pPr>
        <w:tabs>
          <w:tab w:val="left" w:pos="312"/>
        </w:tabs>
        <w:ind w:firstLine="102"/>
      </w:pPr>
    </w:lvl>
  </w:abstractNum>
  <w:abstractNum w:abstractNumId="1">
    <w:nsid w:val="1DB6065B"/>
    <w:multiLevelType w:val="singleLevel"/>
    <w:tmpl w:val="1DB6065B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4A5BEA"/>
    <w:rsid w:val="01FE6EA2"/>
    <w:rsid w:val="029A6235"/>
    <w:rsid w:val="046A0E72"/>
    <w:rsid w:val="084C1C53"/>
    <w:rsid w:val="09736862"/>
    <w:rsid w:val="10E9557D"/>
    <w:rsid w:val="14626C85"/>
    <w:rsid w:val="183A11D6"/>
    <w:rsid w:val="217A3F1D"/>
    <w:rsid w:val="298765A3"/>
    <w:rsid w:val="29990367"/>
    <w:rsid w:val="2D4A5BEA"/>
    <w:rsid w:val="32673589"/>
    <w:rsid w:val="32BD0A1D"/>
    <w:rsid w:val="35242D0E"/>
    <w:rsid w:val="3CA3662F"/>
    <w:rsid w:val="43524E57"/>
    <w:rsid w:val="450B0594"/>
    <w:rsid w:val="469405FE"/>
    <w:rsid w:val="52D52BA0"/>
    <w:rsid w:val="5653017A"/>
    <w:rsid w:val="6D5066EE"/>
    <w:rsid w:val="70FC1FFB"/>
    <w:rsid w:val="77E95C03"/>
    <w:rsid w:val="78BE6648"/>
    <w:rsid w:val="7F4C1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ind w:firstLine="202" w:firstLineChars="202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5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6">
    <w:name w:val="heading 2"/>
    <w:basedOn w:val="1"/>
    <w:next w:val="1"/>
    <w:qFormat/>
    <w:uiPriority w:val="9"/>
    <w:pPr>
      <w:keepNext/>
      <w:keepLines/>
      <w:spacing w:before="260" w:after="260" w:line="415" w:lineRule="auto"/>
      <w:ind w:firstLine="0" w:firstLineChars="0"/>
      <w:jc w:val="left"/>
      <w:outlineLvl w:val="1"/>
    </w:pPr>
    <w:rPr>
      <w:rFonts w:ascii="Cambria" w:hAnsi="Cambria"/>
      <w:b/>
      <w:bCs/>
      <w:sz w:val="32"/>
      <w:szCs w:val="32"/>
    </w:rPr>
  </w:style>
  <w:style w:type="paragraph" w:styleId="7">
    <w:name w:val="heading 3"/>
    <w:basedOn w:val="1"/>
    <w:next w:val="1"/>
    <w:qFormat/>
    <w:uiPriority w:val="9"/>
    <w:pPr>
      <w:keepNext/>
      <w:keepLines/>
      <w:spacing w:before="260" w:after="260" w:line="415" w:lineRule="auto"/>
      <w:ind w:firstLine="0" w:firstLineChars="0"/>
      <w:jc w:val="left"/>
      <w:outlineLvl w:val="2"/>
    </w:pPr>
    <w:rPr>
      <w:b/>
      <w:bCs/>
      <w:sz w:val="28"/>
      <w:szCs w:val="32"/>
    </w:rPr>
  </w:style>
  <w:style w:type="character" w:default="1" w:styleId="19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keepNext w:val="0"/>
      <w:keepLines w:val="0"/>
      <w:widowControl w:val="0"/>
      <w:suppressLineNumbers w:val="0"/>
      <w:spacing w:before="0" w:beforeAutospacing="0" w:after="120" w:afterAutospacing="0"/>
      <w:ind w:left="420" w:leftChars="200" w:right="0" w:firstLine="420" w:firstLineChars="200"/>
      <w:jc w:val="left"/>
    </w:pPr>
    <w:rPr>
      <w:rFonts w:hint="default" w:ascii="Calibri" w:hAnsi="Calibri" w:eastAsia="宋体" w:cs="Times New Roman"/>
      <w:color w:val="000000"/>
      <w:spacing w:val="0"/>
      <w:kern w:val="0"/>
      <w:sz w:val="24"/>
      <w:szCs w:val="24"/>
      <w:lang w:val="en-US" w:eastAsia="zh-CN" w:bidi="ar"/>
    </w:rPr>
  </w:style>
  <w:style w:type="paragraph" w:styleId="3">
    <w:name w:val="Body Text Indent"/>
    <w:basedOn w:val="1"/>
    <w:next w:val="4"/>
    <w:qFormat/>
    <w:uiPriority w:val="0"/>
    <w:pPr>
      <w:widowControl w:val="0"/>
      <w:snapToGrid w:val="0"/>
      <w:spacing w:line="360" w:lineRule="auto"/>
      <w:ind w:left="749" w:firstLine="0" w:firstLineChars="0"/>
      <w:jc w:val="left"/>
    </w:pPr>
    <w:rPr>
      <w:rFonts w:ascii="Times New Roman" w:hAnsi="Times New Roman"/>
      <w:sz w:val="28"/>
      <w:szCs w:val="20"/>
    </w:rPr>
  </w:style>
  <w:style w:type="paragraph" w:styleId="4">
    <w:name w:val="Normal Indent"/>
    <w:basedOn w:val="1"/>
    <w:qFormat/>
    <w:uiPriority w:val="0"/>
    <w:pPr>
      <w:widowControl w:val="0"/>
      <w:ind w:firstLine="420" w:firstLineChars="0"/>
    </w:pPr>
    <w:rPr>
      <w:rFonts w:ascii="Times New Roman" w:hAnsi="Times New Roman"/>
      <w:sz w:val="10"/>
      <w:szCs w:val="20"/>
    </w:rPr>
  </w:style>
  <w:style w:type="paragraph" w:styleId="8">
    <w:name w:val="Body Text"/>
    <w:basedOn w:val="1"/>
    <w:next w:val="9"/>
    <w:unhideWhenUsed/>
    <w:qFormat/>
    <w:uiPriority w:val="99"/>
    <w:pPr>
      <w:spacing w:after="120"/>
    </w:pPr>
  </w:style>
  <w:style w:type="paragraph" w:styleId="9">
    <w:name w:val="Plain Text"/>
    <w:basedOn w:val="1"/>
    <w:next w:val="10"/>
    <w:unhideWhenUsed/>
    <w:qFormat/>
    <w:uiPriority w:val="0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宋体" w:hAnsi="宋体" w:cs="宋体"/>
      <w:color w:val="000000"/>
      <w:sz w:val="24"/>
      <w:szCs w:val="24"/>
    </w:rPr>
  </w:style>
  <w:style w:type="paragraph" w:styleId="10">
    <w:name w:val="Block Text"/>
    <w:basedOn w:val="1"/>
    <w:qFormat/>
    <w:uiPriority w:val="0"/>
    <w:pPr>
      <w:widowControl/>
      <w:adjustRightInd/>
      <w:spacing w:line="360" w:lineRule="auto"/>
      <w:ind w:left="432" w:right="-1"/>
      <w:jc w:val="left"/>
      <w:textAlignment w:val="auto"/>
    </w:pPr>
    <w:rPr>
      <w:rFonts w:ascii="宋体" w:hAnsi="宋体"/>
      <w:sz w:val="24"/>
    </w:rPr>
  </w:style>
  <w:style w:type="paragraph" w:styleId="11">
    <w:name w:val="toc 3"/>
    <w:basedOn w:val="1"/>
    <w:next w:val="1"/>
    <w:unhideWhenUsed/>
    <w:qFormat/>
    <w:uiPriority w:val="39"/>
    <w:pPr>
      <w:ind w:left="420"/>
      <w:jc w:val="left"/>
    </w:pPr>
    <w:rPr>
      <w:rFonts w:ascii="Calibri" w:hAnsi="Calibri"/>
      <w:i/>
      <w:iCs/>
      <w:sz w:val="20"/>
      <w:szCs w:val="20"/>
    </w:rPr>
  </w:style>
  <w:style w:type="paragraph" w:styleId="1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1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4">
    <w:name w:val="toc 1"/>
    <w:basedOn w:val="1"/>
    <w:next w:val="1"/>
    <w:unhideWhenUsed/>
    <w:qFormat/>
    <w:uiPriority w:val="39"/>
    <w:pPr>
      <w:spacing w:before="120" w:after="120"/>
      <w:jc w:val="left"/>
    </w:pPr>
    <w:rPr>
      <w:rFonts w:ascii="Calibri" w:hAnsi="Calibri"/>
      <w:b/>
      <w:bCs/>
      <w:caps/>
      <w:sz w:val="20"/>
      <w:szCs w:val="20"/>
    </w:rPr>
  </w:style>
  <w:style w:type="paragraph" w:styleId="15">
    <w:name w:val="toc 2"/>
    <w:basedOn w:val="1"/>
    <w:next w:val="1"/>
    <w:unhideWhenUsed/>
    <w:qFormat/>
    <w:uiPriority w:val="39"/>
    <w:pPr>
      <w:ind w:left="210"/>
      <w:jc w:val="left"/>
    </w:pPr>
    <w:rPr>
      <w:rFonts w:ascii="Calibri" w:hAnsi="Calibri"/>
      <w:smallCaps/>
      <w:sz w:val="20"/>
      <w:szCs w:val="20"/>
    </w:rPr>
  </w:style>
  <w:style w:type="paragraph" w:styleId="16">
    <w:name w:val="Body Text First Indent"/>
    <w:basedOn w:val="8"/>
    <w:unhideWhenUsed/>
    <w:qFormat/>
    <w:uiPriority w:val="99"/>
    <w:pPr>
      <w:ind w:firstLine="420"/>
      <w:textAlignment w:val="auto"/>
    </w:pPr>
    <w:rPr>
      <w:rFonts w:ascii="宋体" w:hAnsi="宋体"/>
      <w:szCs w:val="21"/>
    </w:rPr>
  </w:style>
  <w:style w:type="table" w:styleId="18">
    <w:name w:val="Table Grid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0">
    <w:name w:val="Table Text"/>
    <w:basedOn w:val="1"/>
    <w:qFormat/>
    <w:uiPriority w:val="0"/>
    <w:pPr>
      <w:tabs>
        <w:tab w:val="decimal" w:pos="0"/>
      </w:tabs>
      <w:overflowPunct w:val="0"/>
      <w:autoSpaceDE w:val="0"/>
      <w:autoSpaceDN w:val="0"/>
      <w:adjustRightInd w:val="0"/>
      <w:ind w:firstLine="0" w:firstLineChars="0"/>
      <w:jc w:val="left"/>
      <w:textAlignment w:val="baseline"/>
    </w:pPr>
    <w:rPr>
      <w:rFonts w:ascii="Times New Roman" w:hAnsi="Times New Roman" w:eastAsia="Times New Roman"/>
      <w:kern w:val="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theme" Target="theme/theme1.xml"/><Relationship Id="rId11" Type="http://schemas.openxmlformats.org/officeDocument/2006/relationships/footer" Target="foot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3387</Words>
  <Characters>3610</Characters>
  <Lines>0</Lines>
  <Paragraphs>0</Paragraphs>
  <TotalTime>0</TotalTime>
  <ScaleCrop>false</ScaleCrop>
  <LinksUpToDate>false</LinksUpToDate>
  <CharactersWithSpaces>3646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2024-03-15T00:55:00Z</dcterms:created>
  <dc:creator>Administrator</dc:creator>
  <cp:lastModifiedBy>湛蓝的微笑1414462971</cp:lastModifiedBy>
  <dcterms:modified xsi:type="dcterms:W3CDTF">2026-05-12T09:57:29Z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508018CA5469490982B291B9CACB6334</vt:lpwstr>
  </property>
  <property fmtid="{D5CDD505-2E9C-101B-9397-08002B2CF9AE}" pid="4" name="KSOTemplateDocerSaveRecord">
    <vt:lpwstr>eyJoZGlkIjoiNzU2MjlhYWUwOTFkZTE2ZjI0NDY3ZTI4MjYxZDkxMDEiLCJ1c2VySWQiOiIyMzg2NTAyMyJ9</vt:lpwstr>
  </property>
</Properties>
</file>