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hd w:val="clear"/>
        <w:spacing w:line="330" w:lineRule="atLeast"/>
        <w:jc w:val="center"/>
        <w:rPr>
          <w:rFonts w:hint="eastAsia" w:ascii="仿宋" w:hAnsi="仿宋" w:eastAsia="仿宋" w:cs="仿宋"/>
          <w:b/>
          <w:color w:val="auto"/>
          <w:sz w:val="32"/>
          <w:szCs w:val="32"/>
        </w:rPr>
      </w:pPr>
      <w:r>
        <w:rPr>
          <w:rFonts w:hint="eastAsia" w:ascii="仿宋" w:hAnsi="仿宋" w:eastAsia="仿宋" w:cs="仿宋"/>
          <w:b/>
          <w:color w:val="auto"/>
          <w:sz w:val="32"/>
          <w:szCs w:val="32"/>
        </w:rPr>
        <w:t>采购方案</w:t>
      </w:r>
    </w:p>
    <w:p>
      <w:pPr>
        <w:shd w:val="clear"/>
        <w:spacing w:line="540" w:lineRule="exact"/>
        <w:ind w:firstLine="562" w:firstLineChars="200"/>
        <w:rPr>
          <w:rFonts w:hint="eastAsia" w:ascii="仿宋" w:hAnsi="仿宋" w:eastAsia="仿宋" w:cs="仿宋"/>
          <w:b/>
          <w:color w:val="auto"/>
          <w:sz w:val="28"/>
          <w:szCs w:val="28"/>
        </w:rPr>
      </w:pPr>
      <w:r>
        <w:rPr>
          <w:rFonts w:hint="eastAsia" w:ascii="仿宋" w:hAnsi="仿宋" w:eastAsia="仿宋" w:cs="仿宋"/>
          <w:b/>
          <w:color w:val="auto"/>
          <w:sz w:val="28"/>
          <w:szCs w:val="28"/>
        </w:rPr>
        <w:t>一、编制采购方案依据</w:t>
      </w:r>
    </w:p>
    <w:p>
      <w:pPr>
        <w:numPr>
          <w:ilvl w:val="0"/>
          <w:numId w:val="0"/>
        </w:numPr>
        <w:spacing w:line="400" w:lineRule="exact"/>
        <w:ind w:firstLine="560" w:firstLineChars="200"/>
        <w:jc w:val="left"/>
        <w:rPr>
          <w:rFonts w:hint="eastAsia" w:ascii="仿宋" w:hAnsi="仿宋" w:eastAsia="仿宋" w:cs="仿宋"/>
          <w:color w:val="auto"/>
          <w:sz w:val="28"/>
          <w:szCs w:val="28"/>
          <w:lang w:val="en-US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zh-CN"/>
        </w:rPr>
        <w:t>1.计划来源：申请计划；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采购项目名称</w:t>
      </w: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：羰基镍粉</w:t>
      </w:r>
      <w:r>
        <w:rPr>
          <w:rFonts w:hint="eastAsia" w:ascii="仿宋" w:hAnsi="仿宋" w:eastAsia="仿宋" w:cs="仿宋"/>
          <w:b w:val="0"/>
          <w:bCs/>
          <w:sz w:val="28"/>
          <w:szCs w:val="28"/>
          <w:lang w:eastAsia="zh-CN"/>
        </w:rPr>
        <w:t>；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类别</w:t>
      </w: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：原燃料类。</w:t>
      </w:r>
    </w:p>
    <w:p>
      <w:pPr>
        <w:shd w:val="clear"/>
        <w:spacing w:line="560" w:lineRule="exact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</w:rPr>
      </w:pPr>
      <w:r>
        <w:rPr>
          <w:rFonts w:hint="eastAsia" w:ascii="仿宋" w:hAnsi="仿宋" w:eastAsia="仿宋" w:cs="仿宋"/>
          <w:color w:val="auto"/>
          <w:sz w:val="28"/>
          <w:szCs w:val="28"/>
        </w:rPr>
        <w:t>2.项目说明</w:t>
      </w: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：本项目为鞍钢（鞍山）冶金粉材有限公司羰基镍粉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招标</w:t>
      </w:r>
      <w:r>
        <w:rPr>
          <w:rFonts w:hint="eastAsia" w:ascii="仿宋" w:hAnsi="仿宋" w:eastAsia="仿宋" w:cs="仿宋"/>
          <w:b w:val="0"/>
          <w:bCs/>
          <w:sz w:val="28"/>
          <w:szCs w:val="28"/>
          <w:lang w:eastAsia="zh-CN"/>
        </w:rPr>
        <w:t>项目；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用途</w:t>
      </w: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：混合粉合金辅料。</w:t>
      </w:r>
    </w:p>
    <w:p>
      <w:pPr>
        <w:shd w:val="clear"/>
        <w:spacing w:line="540" w:lineRule="exact"/>
        <w:ind w:firstLine="562" w:firstLineChars="200"/>
        <w:rPr>
          <w:rFonts w:hint="eastAsia" w:ascii="仿宋" w:hAnsi="仿宋" w:eastAsia="仿宋" w:cs="仿宋"/>
          <w:b/>
          <w:color w:val="auto"/>
          <w:sz w:val="28"/>
          <w:szCs w:val="28"/>
        </w:rPr>
      </w:pPr>
      <w:r>
        <w:rPr>
          <w:rFonts w:hint="eastAsia" w:ascii="仿宋" w:hAnsi="仿宋" w:eastAsia="仿宋" w:cs="仿宋"/>
          <w:b/>
          <w:color w:val="auto"/>
          <w:sz w:val="28"/>
          <w:szCs w:val="28"/>
        </w:rPr>
        <w:t>二、采购方式</w:t>
      </w:r>
    </w:p>
    <w:p>
      <w:pPr>
        <w:shd w:val="clear"/>
        <w:spacing w:line="540" w:lineRule="exact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zh-CN"/>
        </w:rPr>
        <w:t>公开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询比</w:t>
      </w:r>
      <w:r>
        <w:rPr>
          <w:rFonts w:hint="eastAsia" w:ascii="仿宋" w:hAnsi="仿宋" w:eastAsia="仿宋" w:cs="仿宋"/>
          <w:b w:val="0"/>
          <w:bCs/>
          <w:sz w:val="28"/>
          <w:szCs w:val="28"/>
          <w:lang w:eastAsia="zh-CN"/>
        </w:rPr>
        <w:t>。</w:t>
      </w:r>
    </w:p>
    <w:p>
      <w:pPr>
        <w:shd w:val="clear"/>
        <w:spacing w:line="540" w:lineRule="exact"/>
        <w:ind w:firstLine="562" w:firstLineChars="200"/>
        <w:rPr>
          <w:rFonts w:hint="eastAsia" w:ascii="仿宋" w:hAnsi="仿宋" w:eastAsia="仿宋" w:cs="仿宋"/>
          <w:b/>
          <w:color w:val="auto"/>
          <w:sz w:val="28"/>
          <w:szCs w:val="28"/>
        </w:rPr>
      </w:pPr>
      <w:r>
        <w:rPr>
          <w:rFonts w:hint="eastAsia" w:ascii="仿宋" w:hAnsi="仿宋" w:eastAsia="仿宋" w:cs="仿宋"/>
          <w:b/>
          <w:color w:val="auto"/>
          <w:sz w:val="28"/>
          <w:szCs w:val="28"/>
        </w:rPr>
        <w:t>三、招标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lang w:val="en-US" w:eastAsia="zh-CN"/>
        </w:rPr>
        <w:t>询比</w:t>
      </w:r>
      <w:r>
        <w:rPr>
          <w:rFonts w:hint="eastAsia" w:ascii="仿宋" w:hAnsi="仿宋" w:eastAsia="仿宋" w:cs="仿宋"/>
          <w:b/>
          <w:color w:val="auto"/>
          <w:sz w:val="28"/>
          <w:szCs w:val="28"/>
        </w:rPr>
        <w:t>竞价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lang w:val="en-US" w:eastAsia="zh-CN"/>
        </w:rPr>
        <w:t>谈判</w:t>
      </w:r>
      <w:r>
        <w:rPr>
          <w:rFonts w:hint="eastAsia" w:ascii="仿宋" w:hAnsi="仿宋" w:eastAsia="仿宋" w:cs="仿宋"/>
          <w:b/>
          <w:color w:val="auto"/>
          <w:sz w:val="28"/>
          <w:szCs w:val="28"/>
        </w:rPr>
        <w:t>要求</w:t>
      </w:r>
    </w:p>
    <w:p>
      <w:pPr>
        <w:shd w:val="clear"/>
        <w:spacing w:line="560" w:lineRule="exact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lang w:val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zh-CN"/>
        </w:rPr>
        <w:t>1.资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格</w:t>
      </w:r>
      <w:r>
        <w:rPr>
          <w:rFonts w:hint="eastAsia" w:ascii="仿宋" w:hAnsi="仿宋" w:eastAsia="仿宋" w:cs="仿宋"/>
          <w:color w:val="auto"/>
          <w:sz w:val="28"/>
          <w:szCs w:val="28"/>
          <w:lang w:val="zh-CN"/>
        </w:rPr>
        <w:t>审查要求：资格后审。</w:t>
      </w:r>
    </w:p>
    <w:p>
      <w:pPr>
        <w:shd w:val="clear"/>
        <w:spacing w:line="560" w:lineRule="exact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lang w:val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zh-CN"/>
        </w:rPr>
        <w:t>2.报价要求：不含税含运费、固定总价报价方式。</w:t>
      </w:r>
    </w:p>
    <w:p>
      <w:pPr>
        <w:shd w:val="clear"/>
        <w:spacing w:line="560" w:lineRule="exact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lang w:val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zh-CN"/>
        </w:rPr>
        <w:t>3.商务要求：</w:t>
      </w:r>
    </w:p>
    <w:p>
      <w:pPr>
        <w:shd w:val="clear"/>
        <w:spacing w:line="560" w:lineRule="exact"/>
        <w:ind w:firstLine="280" w:firstLineChars="100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 xml:space="preserve">（1）以投标截止之日为限，须工商注册成立一年以上。                      </w:t>
      </w:r>
    </w:p>
    <w:p>
      <w:pPr>
        <w:shd w:val="clear"/>
        <w:spacing w:line="560" w:lineRule="exact"/>
        <w:ind w:firstLine="280" w:firstLineChars="100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（2）不接受联合体投标。</w:t>
      </w:r>
    </w:p>
    <w:p>
      <w:pPr>
        <w:shd w:val="clear"/>
        <w:spacing w:line="560" w:lineRule="exact"/>
        <w:ind w:firstLine="280" w:firstLineChars="100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（3）接受生产型企业及流通型企业投标，生产型企业投标产品必须是本企业自产产品，委托人有权于定标前对拟中标人进行现场考察确认。</w:t>
      </w:r>
    </w:p>
    <w:p>
      <w:pPr>
        <w:shd w:val="clear"/>
        <w:spacing w:line="560" w:lineRule="exact"/>
        <w:ind w:firstLine="280" w:firstLineChars="100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（4）禁止鞍钢集团公司及本项目采购组织的限期整改、灰名单、黑名单企业参与本次投标。</w:t>
      </w:r>
    </w:p>
    <w:p>
      <w:pPr>
        <w:shd w:val="clear"/>
        <w:spacing w:line="560" w:lineRule="exact"/>
        <w:ind w:firstLine="280" w:firstLineChars="100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（5）单位负责人为同一人、存在控股关系、管理关系的不同投标人参与投标，取消全部涉及投标人投标资格。</w:t>
      </w:r>
    </w:p>
    <w:p>
      <w:pPr>
        <w:shd w:val="clear"/>
        <w:spacing w:line="560" w:lineRule="exact"/>
        <w:ind w:firstLine="280" w:firstLineChars="100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（6）投标方未按要求提供相关注册资金、资质、业绩等证明，或提供的相关注册资金、资质、业绩等证明不清晰无法证明有效性的，投标文件无效。</w:t>
      </w:r>
    </w:p>
    <w:p>
      <w:pPr>
        <w:shd w:val="clear"/>
        <w:spacing w:line="560" w:lineRule="exact"/>
        <w:ind w:firstLine="280" w:firstLineChars="100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（7）投标方必须确保提供的所有证明（包括但不限于注册资金、资质、业绩等）合法、真实、有效，否则承担由此产生的法律责任。</w:t>
      </w:r>
    </w:p>
    <w:p>
      <w:pPr>
        <w:shd w:val="clear"/>
        <w:spacing w:line="560" w:lineRule="exact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（8）交货时间：2026年8月15日-2026年11月15日；交货地点：买受人指定的库房、装卸由出卖人自行解决。</w:t>
      </w:r>
    </w:p>
    <w:p>
      <w:pPr>
        <w:shd w:val="clear"/>
        <w:spacing w:line="560" w:lineRule="exact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lang w:val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（9）评标方法：经评审的最低投标价法。</w:t>
      </w:r>
      <w:r>
        <w:rPr>
          <w:rFonts w:hint="eastAsia" w:ascii="仿宋" w:hAnsi="仿宋" w:eastAsia="仿宋" w:cs="仿宋"/>
          <w:color w:val="auto"/>
          <w:sz w:val="28"/>
          <w:szCs w:val="28"/>
          <w:lang w:val="zh-CN"/>
        </w:rPr>
        <w:t xml:space="preserve"> </w:t>
      </w:r>
    </w:p>
    <w:p>
      <w:pPr>
        <w:shd w:val="clear"/>
        <w:spacing w:line="560" w:lineRule="exact"/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zh-CN"/>
        </w:rPr>
        <w:t>4.技术要求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z w:val="28"/>
          <w:szCs w:val="28"/>
          <w:lang w:eastAsia="zh-CN"/>
        </w:rPr>
        <w:t>见技术条件附件。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5.资质及业绩要求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资质要求：需要提供年检合格的企业资质文件 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（1）营业执照（或副本）扫描件；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（2）税务登记证（或副本）扫描件（三证合一的除外）；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（3）组织机构代码证（或副本）扫描件（三证合一的除外)。</w:t>
      </w:r>
    </w:p>
    <w:p>
      <w:pPr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业绩要求：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2022年1月1日之后同类</w:t>
      </w:r>
      <w:r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  <w:t>产品供货业绩（合同及对应发票）。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6.财务要求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投标人注册资金不低于200万元。 </w:t>
      </w:r>
    </w:p>
    <w:p>
      <w:pPr>
        <w:shd w:val="clear"/>
        <w:spacing w:line="560" w:lineRule="exact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lang w:val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7.</w:t>
      </w:r>
      <w:r>
        <w:rPr>
          <w:rFonts w:hint="eastAsia" w:ascii="仿宋" w:hAnsi="仿宋" w:eastAsia="仿宋" w:cs="仿宋"/>
          <w:color w:val="auto"/>
          <w:sz w:val="28"/>
          <w:szCs w:val="28"/>
          <w:lang w:val="zh-CN"/>
        </w:rPr>
        <w:t>付款方式</w:t>
      </w:r>
    </w:p>
    <w:p>
      <w:pPr>
        <w:shd w:val="clear"/>
        <w:spacing w:line="560" w:lineRule="exact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  <w:t>当月挂账，次月付款，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三个月内结清，六个月承兑汇票结算（</w:t>
      </w:r>
      <w:r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  <w:t>承兑汇票买方不负责贴息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）</w:t>
      </w:r>
      <w:r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  <w:t>。</w:t>
      </w:r>
    </w:p>
    <w:p>
      <w:pPr>
        <w:shd w:val="clear"/>
        <w:spacing w:line="560" w:lineRule="exact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lang w:val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8.</w:t>
      </w:r>
      <w:r>
        <w:rPr>
          <w:rFonts w:hint="eastAsia" w:ascii="仿宋" w:hAnsi="仿宋" w:eastAsia="仿宋" w:cs="仿宋"/>
          <w:color w:val="auto"/>
          <w:sz w:val="28"/>
          <w:szCs w:val="28"/>
          <w:lang w:val="zh-CN"/>
        </w:rPr>
        <w:t>合同履约保证金、质保金</w:t>
      </w:r>
    </w:p>
    <w:p>
      <w:pPr>
        <w:shd w:val="clear"/>
        <w:spacing w:line="560" w:lineRule="exact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  <w:t>委托方有权按合同总金额的10%比例收取中标方合同履约保证金</w:t>
      </w:r>
      <w:r>
        <w:rPr>
          <w:rFonts w:hint="eastAsia" w:ascii="仿宋" w:hAnsi="仿宋" w:eastAsia="仿宋" w:cs="仿宋"/>
          <w:color w:val="auto"/>
          <w:sz w:val="28"/>
          <w:szCs w:val="28"/>
          <w:lang w:val="zh-CN"/>
        </w:rPr>
        <w:t>（</w:t>
      </w:r>
      <w:r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  <w:t>中标单位</w:t>
      </w:r>
      <w:r>
        <w:rPr>
          <w:rFonts w:hint="eastAsia" w:ascii="仿宋" w:hAnsi="仿宋" w:eastAsia="仿宋" w:cs="仿宋"/>
          <w:color w:val="auto"/>
          <w:sz w:val="28"/>
          <w:szCs w:val="28"/>
          <w:lang w:val="zh-CN"/>
        </w:rPr>
        <w:t>有</w:t>
      </w:r>
      <w:r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  <w:t>应收账款</w:t>
      </w:r>
      <w:r>
        <w:rPr>
          <w:rFonts w:hint="eastAsia" w:ascii="仿宋" w:hAnsi="仿宋" w:eastAsia="仿宋" w:cs="仿宋"/>
          <w:color w:val="auto"/>
          <w:sz w:val="28"/>
          <w:szCs w:val="28"/>
          <w:lang w:val="zh-CN"/>
        </w:rPr>
        <w:t>的，用</w:t>
      </w:r>
      <w:r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  <w:t>应收账款</w:t>
      </w:r>
      <w:r>
        <w:rPr>
          <w:rFonts w:hint="eastAsia" w:ascii="仿宋" w:hAnsi="仿宋" w:eastAsia="仿宋" w:cs="仿宋"/>
          <w:color w:val="auto"/>
          <w:sz w:val="28"/>
          <w:szCs w:val="28"/>
          <w:lang w:val="zh-CN"/>
        </w:rPr>
        <w:t>作为</w:t>
      </w:r>
      <w:r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  <w:t>合同</w:t>
      </w:r>
      <w:r>
        <w:rPr>
          <w:rFonts w:hint="eastAsia" w:ascii="仿宋" w:hAnsi="仿宋" w:eastAsia="仿宋" w:cs="仿宋"/>
          <w:color w:val="auto"/>
          <w:sz w:val="28"/>
          <w:szCs w:val="28"/>
          <w:lang w:val="zh-CN"/>
        </w:rPr>
        <w:t>履约保证金）</w:t>
      </w:r>
      <w:r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  <w:t>。合同履行完后一个月内返回（上述款项不计利息）。若因出卖人原因造成合同未履行完的，按不同程度扣罚履约保证金。出卖人可用买受人欠出卖人货款顶保证金。</w:t>
      </w:r>
    </w:p>
    <w:p>
      <w:pPr>
        <w:shd w:val="clear"/>
        <w:spacing w:line="560" w:lineRule="exact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lang w:val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9.</w:t>
      </w:r>
      <w:r>
        <w:rPr>
          <w:rFonts w:hint="eastAsia" w:ascii="仿宋" w:hAnsi="仿宋" w:eastAsia="仿宋" w:cs="仿宋"/>
          <w:color w:val="auto"/>
          <w:sz w:val="28"/>
          <w:szCs w:val="28"/>
          <w:lang w:val="zh-CN"/>
        </w:rPr>
        <w:t>其他条件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zh-CN" w:eastAsia="zh-CN"/>
        </w:rPr>
        <w:t xml:space="preserve">出卖人应向买受人提供所出售标的物检验报告（材质单、合格证）等，并对检验报告真实性负责；如市场原材料价格变动较大，招标方保留再议价的权利。 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粉材公司技术质量中心随机对送货产品进行抽检化验，合格后方可卸货，不合格应采取退货处理。若发现产品质量存在弄虚作假、以次充好等问题，供方须支付粉材公司检验化验费用（200元/次，可从发生的货款中扣除），同时双方进行核定，供方对粉材公司现场生产造成的损失进行赔偿。发现质量有问题后供方要及时调整产品，保证合同期内粉材公司现场生产的顺行。</w:t>
      </w:r>
    </w:p>
    <w:p>
      <w:pPr>
        <w:ind w:firstLine="562" w:firstLineChars="200"/>
        <w:rPr>
          <w:rFonts w:hint="default" w:ascii="仿宋" w:hAnsi="仿宋" w:eastAsia="仿宋" w:cs="仿宋"/>
          <w:b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z w:val="28"/>
          <w:szCs w:val="28"/>
        </w:rPr>
        <w:t>四、明确价格控制方式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lang w:val="en-US" w:eastAsia="zh-CN"/>
        </w:rPr>
        <w:t>及使用原则</w:t>
      </w:r>
    </w:p>
    <w:p>
      <w:pPr>
        <w:shd w:val="clear"/>
        <w:spacing w:line="560" w:lineRule="exact"/>
        <w:ind w:firstLine="560" w:firstLineChars="200"/>
        <w:rPr>
          <w:rFonts w:hint="default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（一）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zh-CN" w:eastAsia="zh-CN"/>
        </w:rPr>
        <w:t>预测价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使用规则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zh-CN" w:eastAsia="zh-CN"/>
        </w:rPr>
        <w:t>：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作为评审参考。</w:t>
      </w:r>
    </w:p>
    <w:p>
      <w:pPr>
        <w:shd w:val="clear"/>
        <w:spacing w:line="560" w:lineRule="exact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zh-CN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（二）存在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zh-CN" w:eastAsia="zh-CN"/>
        </w:rPr>
        <w:t>“可能低于成本或者影响履约的异常低价投标”判断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标准和处理程序。</w:t>
      </w:r>
    </w:p>
    <w:p>
      <w:pPr>
        <w:shd w:val="clear"/>
        <w:spacing w:line="560" w:lineRule="exact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1、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zh-CN" w:eastAsia="zh-CN"/>
        </w:rPr>
        <w:t>判断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标准。供应商投标价格低于预测价格50%，视为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zh-CN" w:eastAsia="zh-CN"/>
        </w:rPr>
        <w:t>“可能低于成本或者影响履约的异常低价投标”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。</w:t>
      </w:r>
    </w:p>
    <w:p>
      <w:pPr>
        <w:shd w:val="clear"/>
        <w:spacing w:line="560" w:lineRule="exact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zh-CN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2、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zh-CN" w:eastAsia="zh-CN"/>
        </w:rPr>
        <w:t>处理程序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。在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zh-CN" w:eastAsia="zh-CN"/>
        </w:rPr>
        <w:t>评审过程中，发现投标人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可能存在该情形时，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zh-CN" w:eastAsia="zh-CN"/>
        </w:rPr>
        <w:t>应当要求该投标人作出书面说明并提供相关证明材料，投标人不能合理说明或者不能提供相关证明材料的，由评标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/评审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zh-CN" w:eastAsia="zh-CN"/>
        </w:rPr>
        <w:t>委员会认定该投标人异常低价投标，否决其投标。</w:t>
      </w:r>
    </w:p>
    <w:p>
      <w:pPr>
        <w:shd w:val="clear"/>
        <w:spacing w:line="560" w:lineRule="exact"/>
        <w:ind w:firstLine="551" w:firstLineChars="196"/>
        <w:rPr>
          <w:rFonts w:hint="eastAsia" w:ascii="仿宋" w:hAnsi="仿宋" w:eastAsia="仿宋" w:cs="仿宋"/>
          <w:b/>
          <w:color w:val="auto"/>
          <w:sz w:val="28"/>
          <w:szCs w:val="28"/>
        </w:rPr>
      </w:pPr>
      <w:r>
        <w:rPr>
          <w:rFonts w:hint="eastAsia" w:ascii="仿宋" w:hAnsi="仿宋" w:eastAsia="仿宋" w:cs="仿宋"/>
          <w:b/>
          <w:color w:val="auto"/>
          <w:sz w:val="28"/>
          <w:szCs w:val="28"/>
        </w:rPr>
        <w:t>五、评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lang w:val="en-US" w:eastAsia="zh-CN"/>
        </w:rPr>
        <w:t>审</w:t>
      </w:r>
      <w:r>
        <w:rPr>
          <w:rFonts w:hint="eastAsia" w:ascii="仿宋" w:hAnsi="仿宋" w:eastAsia="仿宋" w:cs="仿宋"/>
          <w:b/>
          <w:color w:val="auto"/>
          <w:sz w:val="28"/>
          <w:szCs w:val="28"/>
        </w:rPr>
        <w:t>标准和方法</w:t>
      </w:r>
    </w:p>
    <w:p>
      <w:pPr>
        <w:shd w:val="clear"/>
        <w:spacing w:line="560" w:lineRule="exact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zh-CN"/>
        </w:rPr>
        <w:t>经评审的最低投标价法，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1家中标。若出现最低有效报价相同情况，评审委员会现场对两家投标方发起二次报价，最终低价者排序在前。</w:t>
      </w:r>
    </w:p>
    <w:p>
      <w:pPr>
        <w:shd w:val="clear"/>
        <w:spacing w:line="560" w:lineRule="exact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</w:p>
    <w:p>
      <w:pPr>
        <w:shd w:val="clear"/>
        <w:spacing w:line="560" w:lineRule="exact"/>
        <w:ind w:firstLine="562" w:firstLineChars="200"/>
        <w:rPr>
          <w:rFonts w:hint="eastAsia" w:ascii="仿宋" w:hAnsi="仿宋" w:eastAsia="仿宋" w:cs="仿宋"/>
          <w:b/>
          <w:color w:val="auto"/>
          <w:kern w:val="0"/>
          <w:sz w:val="28"/>
          <w:szCs w:val="28"/>
        </w:rPr>
      </w:pPr>
      <w:r>
        <w:rPr>
          <w:rFonts w:hint="eastAsia" w:ascii="仿宋" w:hAnsi="仿宋" w:eastAsia="仿宋" w:cs="仿宋"/>
          <w:b/>
          <w:color w:val="auto"/>
          <w:kern w:val="0"/>
          <w:sz w:val="28"/>
          <w:szCs w:val="28"/>
        </w:rPr>
        <w:t>六、中标/成交原则</w:t>
      </w:r>
    </w:p>
    <w:p>
      <w:pPr>
        <w:shd w:val="clear"/>
        <w:spacing w:line="560" w:lineRule="exact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lang w:val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zh-CN"/>
        </w:rPr>
        <w:t xml:space="preserve">总价最低单价合理。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0" w:firstLineChars="1500"/>
        <w:jc w:val="left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鞍钢（鞍山）冶金粉材有限公司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color w:val="auto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                             2026年8月4</w:t>
      </w:r>
      <w:bookmarkStart w:id="0" w:name="_GoBack"/>
      <w:bookmarkEnd w:id="0"/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jc w:val="left"/>
        <w:textAlignment w:val="auto"/>
        <w:rPr>
          <w:rFonts w:ascii="仿宋" w:hAnsi="仿宋" w:eastAsia="仿宋"/>
          <w:color w:val="auto"/>
          <w:sz w:val="32"/>
          <w:szCs w:val="32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05055613"/>
    </w:sdtPr>
    <w:sdtEndPr>
      <w:rPr>
        <w:sz w:val="24"/>
        <w:szCs w:val="24"/>
      </w:rPr>
    </w:sdtEndPr>
    <w:sdtContent>
      <w:p>
        <w:pPr>
          <w:pStyle w:val="3"/>
          <w:jc w:val="center"/>
          <w:rPr>
            <w:sz w:val="24"/>
            <w:szCs w:val="24"/>
          </w:rPr>
        </w:pPr>
        <w:r>
          <w:rPr>
            <w:rFonts w:hint="eastAsia"/>
            <w:sz w:val="24"/>
            <w:szCs w:val="24"/>
          </w:rPr>
          <w:t>-</w:t>
        </w:r>
        <w:r>
          <w:rPr>
            <w:sz w:val="24"/>
            <w:szCs w:val="24"/>
          </w:rPr>
          <w:fldChar w:fldCharType="begin"/>
        </w:r>
        <w:r>
          <w:rPr>
            <w:sz w:val="24"/>
            <w:szCs w:val="24"/>
          </w:rPr>
          <w:instrText xml:space="preserve"> PAGE   \* MERGEFORMAT </w:instrText>
        </w:r>
        <w:r>
          <w:rPr>
            <w:sz w:val="24"/>
            <w:szCs w:val="24"/>
          </w:rPr>
          <w:fldChar w:fldCharType="separate"/>
        </w:r>
        <w:r>
          <w:rPr>
            <w:sz w:val="24"/>
            <w:szCs w:val="24"/>
            <w:lang w:val="zh-CN"/>
          </w:rPr>
          <w:t>8</w:t>
        </w:r>
        <w:r>
          <w:rPr>
            <w:sz w:val="24"/>
            <w:szCs w:val="24"/>
          </w:rPr>
          <w:fldChar w:fldCharType="end"/>
        </w:r>
        <w:r>
          <w:rPr>
            <w:rFonts w:hint="eastAsia"/>
            <w:sz w:val="24"/>
            <w:szCs w:val="24"/>
          </w:rPr>
          <w:t>-</w:t>
        </w:r>
      </w:p>
    </w:sdtContent>
  </w:sdt>
  <w:p>
    <w:pPr>
      <w:pStyle w:val="3"/>
      <w:jc w:val="right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ZDEzN2VjMDI5MWY5NmUyZTJhYmU2YzExYTFlNjIxNmUifQ=="/>
  </w:docVars>
  <w:rsids>
    <w:rsidRoot w:val="00805393"/>
    <w:rsid w:val="000101A6"/>
    <w:rsid w:val="00010368"/>
    <w:rsid w:val="000200E9"/>
    <w:rsid w:val="000230B2"/>
    <w:rsid w:val="0002575F"/>
    <w:rsid w:val="0002791A"/>
    <w:rsid w:val="00040D3C"/>
    <w:rsid w:val="00045A26"/>
    <w:rsid w:val="00071C3C"/>
    <w:rsid w:val="00090B26"/>
    <w:rsid w:val="00095865"/>
    <w:rsid w:val="000A0200"/>
    <w:rsid w:val="000A1CC3"/>
    <w:rsid w:val="000C1432"/>
    <w:rsid w:val="000D2C54"/>
    <w:rsid w:val="000E3743"/>
    <w:rsid w:val="000F270E"/>
    <w:rsid w:val="00115C8E"/>
    <w:rsid w:val="00116FE6"/>
    <w:rsid w:val="001367C6"/>
    <w:rsid w:val="0015164A"/>
    <w:rsid w:val="001562D3"/>
    <w:rsid w:val="00157FD6"/>
    <w:rsid w:val="00161249"/>
    <w:rsid w:val="00161B97"/>
    <w:rsid w:val="00163DB5"/>
    <w:rsid w:val="00172A7A"/>
    <w:rsid w:val="00175D22"/>
    <w:rsid w:val="00181BAB"/>
    <w:rsid w:val="00194498"/>
    <w:rsid w:val="001A3FFF"/>
    <w:rsid w:val="001A7CBC"/>
    <w:rsid w:val="001B7FCD"/>
    <w:rsid w:val="001C7A3B"/>
    <w:rsid w:val="001D0F4F"/>
    <w:rsid w:val="001F6E8D"/>
    <w:rsid w:val="00203C4A"/>
    <w:rsid w:val="00210376"/>
    <w:rsid w:val="002139D5"/>
    <w:rsid w:val="00213FE1"/>
    <w:rsid w:val="0021529E"/>
    <w:rsid w:val="00227108"/>
    <w:rsid w:val="00233224"/>
    <w:rsid w:val="002360BE"/>
    <w:rsid w:val="00247343"/>
    <w:rsid w:val="002761C7"/>
    <w:rsid w:val="002765AF"/>
    <w:rsid w:val="00285FCC"/>
    <w:rsid w:val="00286EA0"/>
    <w:rsid w:val="002A1ACD"/>
    <w:rsid w:val="00330724"/>
    <w:rsid w:val="00355CB5"/>
    <w:rsid w:val="003658DA"/>
    <w:rsid w:val="00367F56"/>
    <w:rsid w:val="0037660E"/>
    <w:rsid w:val="003B22C7"/>
    <w:rsid w:val="003B4FE9"/>
    <w:rsid w:val="003F5006"/>
    <w:rsid w:val="003F5553"/>
    <w:rsid w:val="003F759E"/>
    <w:rsid w:val="003F77C3"/>
    <w:rsid w:val="00402B4D"/>
    <w:rsid w:val="00411D59"/>
    <w:rsid w:val="00414142"/>
    <w:rsid w:val="004315ED"/>
    <w:rsid w:val="00462DFF"/>
    <w:rsid w:val="0047284B"/>
    <w:rsid w:val="0047586F"/>
    <w:rsid w:val="0048063D"/>
    <w:rsid w:val="004851DD"/>
    <w:rsid w:val="00493BCA"/>
    <w:rsid w:val="004A0B3C"/>
    <w:rsid w:val="004C6946"/>
    <w:rsid w:val="004D34AB"/>
    <w:rsid w:val="004E0C78"/>
    <w:rsid w:val="004F02E1"/>
    <w:rsid w:val="00504497"/>
    <w:rsid w:val="00507E78"/>
    <w:rsid w:val="00523174"/>
    <w:rsid w:val="00534385"/>
    <w:rsid w:val="00540550"/>
    <w:rsid w:val="0056733C"/>
    <w:rsid w:val="00593E04"/>
    <w:rsid w:val="005C50D3"/>
    <w:rsid w:val="005D1641"/>
    <w:rsid w:val="005E6220"/>
    <w:rsid w:val="00617B6F"/>
    <w:rsid w:val="00627F12"/>
    <w:rsid w:val="006439DD"/>
    <w:rsid w:val="006523AD"/>
    <w:rsid w:val="0065752F"/>
    <w:rsid w:val="006A4F13"/>
    <w:rsid w:val="006C40D1"/>
    <w:rsid w:val="006C778E"/>
    <w:rsid w:val="006E08EE"/>
    <w:rsid w:val="006E1569"/>
    <w:rsid w:val="00707A9A"/>
    <w:rsid w:val="007126E6"/>
    <w:rsid w:val="00712A09"/>
    <w:rsid w:val="007254E0"/>
    <w:rsid w:val="007552E8"/>
    <w:rsid w:val="00762463"/>
    <w:rsid w:val="00766D47"/>
    <w:rsid w:val="00767ACC"/>
    <w:rsid w:val="00774AE6"/>
    <w:rsid w:val="00791790"/>
    <w:rsid w:val="00791FB8"/>
    <w:rsid w:val="00796978"/>
    <w:rsid w:val="007A481A"/>
    <w:rsid w:val="007A4E72"/>
    <w:rsid w:val="007D00E4"/>
    <w:rsid w:val="007E14B2"/>
    <w:rsid w:val="007F3839"/>
    <w:rsid w:val="00805393"/>
    <w:rsid w:val="00815237"/>
    <w:rsid w:val="0082555C"/>
    <w:rsid w:val="008310C8"/>
    <w:rsid w:val="0083224B"/>
    <w:rsid w:val="00840DB2"/>
    <w:rsid w:val="00844C9F"/>
    <w:rsid w:val="00846C4A"/>
    <w:rsid w:val="0085391D"/>
    <w:rsid w:val="0086358C"/>
    <w:rsid w:val="008702D6"/>
    <w:rsid w:val="00874191"/>
    <w:rsid w:val="00891D9E"/>
    <w:rsid w:val="008D1E25"/>
    <w:rsid w:val="008E7A94"/>
    <w:rsid w:val="00920B30"/>
    <w:rsid w:val="00930036"/>
    <w:rsid w:val="00954FC2"/>
    <w:rsid w:val="00955B18"/>
    <w:rsid w:val="00962942"/>
    <w:rsid w:val="009667D5"/>
    <w:rsid w:val="0097284E"/>
    <w:rsid w:val="009749C2"/>
    <w:rsid w:val="009A69BE"/>
    <w:rsid w:val="009C1F27"/>
    <w:rsid w:val="009D0C2E"/>
    <w:rsid w:val="009D4960"/>
    <w:rsid w:val="009E0414"/>
    <w:rsid w:val="009E4566"/>
    <w:rsid w:val="00A00197"/>
    <w:rsid w:val="00A21BAC"/>
    <w:rsid w:val="00A2497E"/>
    <w:rsid w:val="00A36A10"/>
    <w:rsid w:val="00A561C5"/>
    <w:rsid w:val="00A573FF"/>
    <w:rsid w:val="00A816A9"/>
    <w:rsid w:val="00A879DE"/>
    <w:rsid w:val="00A9136E"/>
    <w:rsid w:val="00AB3EDF"/>
    <w:rsid w:val="00AB5ADA"/>
    <w:rsid w:val="00AD1891"/>
    <w:rsid w:val="00AF4A50"/>
    <w:rsid w:val="00B53592"/>
    <w:rsid w:val="00B600BE"/>
    <w:rsid w:val="00B62BE0"/>
    <w:rsid w:val="00B67923"/>
    <w:rsid w:val="00B86B21"/>
    <w:rsid w:val="00B92696"/>
    <w:rsid w:val="00B96A55"/>
    <w:rsid w:val="00BB4127"/>
    <w:rsid w:val="00BF2A2E"/>
    <w:rsid w:val="00C15B80"/>
    <w:rsid w:val="00C17426"/>
    <w:rsid w:val="00C20CC4"/>
    <w:rsid w:val="00C22C30"/>
    <w:rsid w:val="00C37157"/>
    <w:rsid w:val="00C409B0"/>
    <w:rsid w:val="00C442D9"/>
    <w:rsid w:val="00C55F12"/>
    <w:rsid w:val="00C575C8"/>
    <w:rsid w:val="00CB61D3"/>
    <w:rsid w:val="00CB7520"/>
    <w:rsid w:val="00CC01B1"/>
    <w:rsid w:val="00CC063F"/>
    <w:rsid w:val="00CC5F9C"/>
    <w:rsid w:val="00CD12EA"/>
    <w:rsid w:val="00CF78B8"/>
    <w:rsid w:val="00D20A28"/>
    <w:rsid w:val="00D2492F"/>
    <w:rsid w:val="00D252F4"/>
    <w:rsid w:val="00D43442"/>
    <w:rsid w:val="00D46344"/>
    <w:rsid w:val="00D84E60"/>
    <w:rsid w:val="00DC4731"/>
    <w:rsid w:val="00DC6C5F"/>
    <w:rsid w:val="00DC7A9E"/>
    <w:rsid w:val="00DC7E25"/>
    <w:rsid w:val="00DD6E50"/>
    <w:rsid w:val="00DE6786"/>
    <w:rsid w:val="00DF1AB0"/>
    <w:rsid w:val="00DF4670"/>
    <w:rsid w:val="00E1118E"/>
    <w:rsid w:val="00E11A93"/>
    <w:rsid w:val="00E163E4"/>
    <w:rsid w:val="00E16E35"/>
    <w:rsid w:val="00E25FC5"/>
    <w:rsid w:val="00E267FF"/>
    <w:rsid w:val="00E51E03"/>
    <w:rsid w:val="00E56D8F"/>
    <w:rsid w:val="00E83039"/>
    <w:rsid w:val="00E85DEA"/>
    <w:rsid w:val="00E940CE"/>
    <w:rsid w:val="00EA3DA9"/>
    <w:rsid w:val="00EA4F68"/>
    <w:rsid w:val="00EB4E0D"/>
    <w:rsid w:val="00ED5D7F"/>
    <w:rsid w:val="00EE57FE"/>
    <w:rsid w:val="00EF4378"/>
    <w:rsid w:val="00EF51FC"/>
    <w:rsid w:val="00EF6BA6"/>
    <w:rsid w:val="00EF7D10"/>
    <w:rsid w:val="00F24248"/>
    <w:rsid w:val="00F36569"/>
    <w:rsid w:val="00F44BC6"/>
    <w:rsid w:val="00F87B7E"/>
    <w:rsid w:val="00FA5F19"/>
    <w:rsid w:val="00FA6A70"/>
    <w:rsid w:val="00FB1134"/>
    <w:rsid w:val="00FC3BDA"/>
    <w:rsid w:val="00FD2BCC"/>
    <w:rsid w:val="00FD3C76"/>
    <w:rsid w:val="00FD429A"/>
    <w:rsid w:val="00FD458F"/>
    <w:rsid w:val="00FE4278"/>
    <w:rsid w:val="00FF18AF"/>
    <w:rsid w:val="02936A01"/>
    <w:rsid w:val="02D60F20"/>
    <w:rsid w:val="03922815"/>
    <w:rsid w:val="03B95284"/>
    <w:rsid w:val="049814B9"/>
    <w:rsid w:val="055D2A43"/>
    <w:rsid w:val="062052C2"/>
    <w:rsid w:val="063C41D3"/>
    <w:rsid w:val="076B49EB"/>
    <w:rsid w:val="07DF7E70"/>
    <w:rsid w:val="07F93F36"/>
    <w:rsid w:val="08887952"/>
    <w:rsid w:val="09AA7326"/>
    <w:rsid w:val="0A780FD3"/>
    <w:rsid w:val="0AEE3BCC"/>
    <w:rsid w:val="0BC35806"/>
    <w:rsid w:val="0C185DA8"/>
    <w:rsid w:val="0C9544ED"/>
    <w:rsid w:val="0E3C6626"/>
    <w:rsid w:val="0E4461C1"/>
    <w:rsid w:val="0F256860"/>
    <w:rsid w:val="0FA45DAA"/>
    <w:rsid w:val="10F20A02"/>
    <w:rsid w:val="12380C6B"/>
    <w:rsid w:val="150C3BCD"/>
    <w:rsid w:val="16951263"/>
    <w:rsid w:val="17AA71BE"/>
    <w:rsid w:val="1830686F"/>
    <w:rsid w:val="1AF6456A"/>
    <w:rsid w:val="1B376B77"/>
    <w:rsid w:val="1B433394"/>
    <w:rsid w:val="1B584958"/>
    <w:rsid w:val="1D501C9D"/>
    <w:rsid w:val="1E3A3F53"/>
    <w:rsid w:val="1EDD3086"/>
    <w:rsid w:val="1F010B23"/>
    <w:rsid w:val="20530817"/>
    <w:rsid w:val="20CD4034"/>
    <w:rsid w:val="20CE2C87"/>
    <w:rsid w:val="21B70857"/>
    <w:rsid w:val="21D97B35"/>
    <w:rsid w:val="220B1CB9"/>
    <w:rsid w:val="23377209"/>
    <w:rsid w:val="23DF51AB"/>
    <w:rsid w:val="24CB4BD5"/>
    <w:rsid w:val="250D24C0"/>
    <w:rsid w:val="288F39B4"/>
    <w:rsid w:val="29083520"/>
    <w:rsid w:val="290A6010"/>
    <w:rsid w:val="2ADE669D"/>
    <w:rsid w:val="2B353582"/>
    <w:rsid w:val="2C7D4DCD"/>
    <w:rsid w:val="2CF9552F"/>
    <w:rsid w:val="2DB779FE"/>
    <w:rsid w:val="2DEB484D"/>
    <w:rsid w:val="2E6F4678"/>
    <w:rsid w:val="2EC95E6A"/>
    <w:rsid w:val="31EB0D09"/>
    <w:rsid w:val="32171FB4"/>
    <w:rsid w:val="326A2A11"/>
    <w:rsid w:val="328E671A"/>
    <w:rsid w:val="32D5734D"/>
    <w:rsid w:val="331B63DC"/>
    <w:rsid w:val="34D7620B"/>
    <w:rsid w:val="34F52C62"/>
    <w:rsid w:val="354468AE"/>
    <w:rsid w:val="35D87E2B"/>
    <w:rsid w:val="36186564"/>
    <w:rsid w:val="36C84370"/>
    <w:rsid w:val="37500442"/>
    <w:rsid w:val="37C36E66"/>
    <w:rsid w:val="399F2C5A"/>
    <w:rsid w:val="39F34A7E"/>
    <w:rsid w:val="3B28476C"/>
    <w:rsid w:val="3CCF5F01"/>
    <w:rsid w:val="3D5C5D2C"/>
    <w:rsid w:val="3E3143FD"/>
    <w:rsid w:val="3E496AC3"/>
    <w:rsid w:val="3F6E6D6C"/>
    <w:rsid w:val="400848DD"/>
    <w:rsid w:val="40E94AF0"/>
    <w:rsid w:val="415025DF"/>
    <w:rsid w:val="415167D7"/>
    <w:rsid w:val="43677B6D"/>
    <w:rsid w:val="43BA6C2B"/>
    <w:rsid w:val="43BD4B4A"/>
    <w:rsid w:val="440A1978"/>
    <w:rsid w:val="442D0F36"/>
    <w:rsid w:val="45F83245"/>
    <w:rsid w:val="460E0827"/>
    <w:rsid w:val="46146ADE"/>
    <w:rsid w:val="471002C8"/>
    <w:rsid w:val="47521F5E"/>
    <w:rsid w:val="484A740F"/>
    <w:rsid w:val="487B5E19"/>
    <w:rsid w:val="49265D90"/>
    <w:rsid w:val="49625BC0"/>
    <w:rsid w:val="4C0849EF"/>
    <w:rsid w:val="4C916BC5"/>
    <w:rsid w:val="4CD93CF8"/>
    <w:rsid w:val="4EFB546E"/>
    <w:rsid w:val="4FD74892"/>
    <w:rsid w:val="53114AD1"/>
    <w:rsid w:val="534660F9"/>
    <w:rsid w:val="53F71A8C"/>
    <w:rsid w:val="55652EB2"/>
    <w:rsid w:val="558F411F"/>
    <w:rsid w:val="559C0AEC"/>
    <w:rsid w:val="55D66D7A"/>
    <w:rsid w:val="56752238"/>
    <w:rsid w:val="576A47B0"/>
    <w:rsid w:val="57C72FF3"/>
    <w:rsid w:val="58A14E1E"/>
    <w:rsid w:val="58C352BF"/>
    <w:rsid w:val="58F7058B"/>
    <w:rsid w:val="59FA02C6"/>
    <w:rsid w:val="5A9725B0"/>
    <w:rsid w:val="5A9B4A1E"/>
    <w:rsid w:val="5B702B85"/>
    <w:rsid w:val="5BA97484"/>
    <w:rsid w:val="5BB22BCA"/>
    <w:rsid w:val="5BB96536"/>
    <w:rsid w:val="5C197FCE"/>
    <w:rsid w:val="5D052CC5"/>
    <w:rsid w:val="5D7702D3"/>
    <w:rsid w:val="5D8A04BA"/>
    <w:rsid w:val="5D9D13EA"/>
    <w:rsid w:val="5E127108"/>
    <w:rsid w:val="5EC572A7"/>
    <w:rsid w:val="5F2E2567"/>
    <w:rsid w:val="5F452592"/>
    <w:rsid w:val="5F833E68"/>
    <w:rsid w:val="5FA76018"/>
    <w:rsid w:val="5FE86BBA"/>
    <w:rsid w:val="5FF162F2"/>
    <w:rsid w:val="6035353A"/>
    <w:rsid w:val="60483AFC"/>
    <w:rsid w:val="62CD52C3"/>
    <w:rsid w:val="62D87AD3"/>
    <w:rsid w:val="649E1F3D"/>
    <w:rsid w:val="66E856F1"/>
    <w:rsid w:val="67E25942"/>
    <w:rsid w:val="68F8079A"/>
    <w:rsid w:val="68FA0B2B"/>
    <w:rsid w:val="6A356EA0"/>
    <w:rsid w:val="6B785E49"/>
    <w:rsid w:val="6C5A22A3"/>
    <w:rsid w:val="6C654E40"/>
    <w:rsid w:val="6C90606A"/>
    <w:rsid w:val="6D130C6D"/>
    <w:rsid w:val="6D3811FA"/>
    <w:rsid w:val="6D8A5F76"/>
    <w:rsid w:val="6E56579E"/>
    <w:rsid w:val="6E5D0773"/>
    <w:rsid w:val="6E615BFD"/>
    <w:rsid w:val="6EA02974"/>
    <w:rsid w:val="6FFE34D1"/>
    <w:rsid w:val="70A47AAD"/>
    <w:rsid w:val="70B32E6B"/>
    <w:rsid w:val="712A639A"/>
    <w:rsid w:val="72C37A54"/>
    <w:rsid w:val="72CA76E6"/>
    <w:rsid w:val="72DB2F28"/>
    <w:rsid w:val="73EA7731"/>
    <w:rsid w:val="74DF0134"/>
    <w:rsid w:val="75F42C20"/>
    <w:rsid w:val="774A3DF5"/>
    <w:rsid w:val="780B5B9D"/>
    <w:rsid w:val="78567982"/>
    <w:rsid w:val="7A14478E"/>
    <w:rsid w:val="7A4A3D9D"/>
    <w:rsid w:val="7A6C4C09"/>
    <w:rsid w:val="7B054C06"/>
    <w:rsid w:val="7B6113E3"/>
    <w:rsid w:val="7CC2398C"/>
    <w:rsid w:val="7E222935"/>
    <w:rsid w:val="7E7F0292"/>
    <w:rsid w:val="7E832841"/>
    <w:rsid w:val="7F1255AA"/>
    <w:rsid w:val="7F4F0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4"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9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5">
    <w:name w:val="HTML Preformatted"/>
    <w:basedOn w:val="1"/>
    <w:link w:val="11"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color w:val="000000"/>
      <w:kern w:val="0"/>
      <w:szCs w:val="21"/>
    </w:rPr>
  </w:style>
  <w:style w:type="character" w:styleId="8">
    <w:name w:val="page number"/>
    <w:basedOn w:val="7"/>
    <w:qFormat/>
    <w:uiPriority w:val="0"/>
  </w:style>
  <w:style w:type="character" w:customStyle="1" w:styleId="9">
    <w:name w:val="页眉 Char"/>
    <w:basedOn w:val="7"/>
    <w:link w:val="4"/>
    <w:semiHidden/>
    <w:qFormat/>
    <w:uiPriority w:val="99"/>
    <w:rPr>
      <w:sz w:val="18"/>
      <w:szCs w:val="18"/>
    </w:rPr>
  </w:style>
  <w:style w:type="character" w:customStyle="1" w:styleId="10">
    <w:name w:val="页脚 Char"/>
    <w:basedOn w:val="7"/>
    <w:link w:val="3"/>
    <w:qFormat/>
    <w:uiPriority w:val="99"/>
    <w:rPr>
      <w:sz w:val="18"/>
      <w:szCs w:val="18"/>
    </w:rPr>
  </w:style>
  <w:style w:type="character" w:customStyle="1" w:styleId="11">
    <w:name w:val="HTML 预设格式 Char"/>
    <w:basedOn w:val="7"/>
    <w:link w:val="5"/>
    <w:qFormat/>
    <w:uiPriority w:val="0"/>
    <w:rPr>
      <w:rFonts w:ascii="宋体" w:hAnsi="宋体" w:eastAsia="宋体" w:cs="宋体"/>
      <w:color w:val="000000"/>
      <w:kern w:val="0"/>
      <w:szCs w:val="21"/>
    </w:rPr>
  </w:style>
  <w:style w:type="paragraph" w:customStyle="1" w:styleId="12">
    <w:name w:val="Char1"/>
    <w:basedOn w:val="1"/>
    <w:link w:val="13"/>
    <w:qFormat/>
    <w:uiPriority w:val="0"/>
  </w:style>
  <w:style w:type="character" w:customStyle="1" w:styleId="13">
    <w:name w:val="Char1 Char"/>
    <w:basedOn w:val="7"/>
    <w:link w:val="12"/>
    <w:qFormat/>
    <w:locked/>
    <w:uiPriority w:val="0"/>
    <w:rPr>
      <w:rFonts w:ascii="Times New Roman" w:hAnsi="Times New Roman" w:eastAsia="宋体" w:cs="Times New Roman"/>
      <w:szCs w:val="24"/>
    </w:rPr>
  </w:style>
  <w:style w:type="character" w:customStyle="1" w:styleId="14">
    <w:name w:val="批注框文本 Char"/>
    <w:basedOn w:val="7"/>
    <w:link w:val="2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15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SkyUN.Org</Company>
  <Pages>4</Pages>
  <Words>795</Words>
  <Characters>823</Characters>
  <Lines>21</Lines>
  <Paragraphs>6</Paragraphs>
  <TotalTime>1</TotalTime>
  <ScaleCrop>false</ScaleCrop>
  <LinksUpToDate>false</LinksUpToDate>
  <CharactersWithSpaces>855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2017-09-11T02:34:00Z</dcterms:created>
  <dc:creator>匿名用户</dc:creator>
  <cp:lastModifiedBy>宿允鹏</cp:lastModifiedBy>
  <cp:lastPrinted>2024-12-10T02:02:00Z</cp:lastPrinted>
  <dcterms:modified xsi:type="dcterms:W3CDTF">2026-08-04T01:20:49Z</dcterms:modified>
  <cp:revision>144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EB80444DEFD446289B89D58EB5A3508E</vt:lpwstr>
  </property>
</Properties>
</file>