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snapToGrid w:val="0"/>
        <w:jc w:val="center"/>
        <w:rPr>
          <w:rFonts w:ascii="黑体" w:hAnsi="宋体" w:eastAsia="黑体" w:cs="宋体"/>
          <w:b/>
          <w:sz w:val="36"/>
          <w:szCs w:val="36"/>
          <w:highlight w:val="none"/>
        </w:rPr>
      </w:pPr>
      <w:r>
        <w:rPr>
          <w:rFonts w:hint="eastAsia" w:ascii="黑体" w:hAnsi="宋体" w:eastAsia="黑体" w:cs="宋体"/>
          <w:b/>
          <w:sz w:val="36"/>
          <w:szCs w:val="36"/>
          <w:highlight w:val="none"/>
        </w:rPr>
        <w:t>工</w:t>
      </w:r>
      <w:r>
        <w:rPr>
          <w:rFonts w:ascii="黑体" w:hAnsi="宋体" w:eastAsia="黑体" w:cs="宋体"/>
          <w:b/>
          <w:sz w:val="36"/>
          <w:szCs w:val="36"/>
          <w:highlight w:val="none"/>
        </w:rPr>
        <w:t xml:space="preserve"> </w:t>
      </w:r>
      <w:r>
        <w:rPr>
          <w:rFonts w:hint="eastAsia" w:ascii="黑体" w:hAnsi="宋体" w:eastAsia="黑体" w:cs="宋体"/>
          <w:b/>
          <w:sz w:val="36"/>
          <w:szCs w:val="36"/>
          <w:highlight w:val="none"/>
        </w:rPr>
        <w:t>业</w:t>
      </w:r>
      <w:r>
        <w:rPr>
          <w:rFonts w:ascii="黑体" w:hAnsi="宋体" w:eastAsia="黑体" w:cs="宋体"/>
          <w:b/>
          <w:sz w:val="36"/>
          <w:szCs w:val="36"/>
          <w:highlight w:val="none"/>
        </w:rPr>
        <w:t xml:space="preserve"> </w:t>
      </w:r>
      <w:r>
        <w:rPr>
          <w:rFonts w:hint="eastAsia" w:ascii="黑体" w:hAnsi="宋体" w:eastAsia="黑体" w:cs="宋体"/>
          <w:b/>
          <w:sz w:val="36"/>
          <w:szCs w:val="36"/>
          <w:highlight w:val="none"/>
        </w:rPr>
        <w:t>品</w:t>
      </w:r>
      <w:r>
        <w:rPr>
          <w:rFonts w:ascii="黑体" w:hAnsi="宋体" w:eastAsia="黑体" w:cs="宋体"/>
          <w:b/>
          <w:sz w:val="36"/>
          <w:szCs w:val="36"/>
          <w:highlight w:val="none"/>
        </w:rPr>
        <w:t xml:space="preserve"> </w:t>
      </w:r>
      <w:r>
        <w:rPr>
          <w:rFonts w:hint="eastAsia" w:ascii="黑体" w:hAnsi="宋体" w:eastAsia="黑体" w:cs="宋体"/>
          <w:b/>
          <w:sz w:val="36"/>
          <w:szCs w:val="36"/>
          <w:highlight w:val="none"/>
        </w:rPr>
        <w:t>买</w:t>
      </w:r>
      <w:r>
        <w:rPr>
          <w:rFonts w:ascii="黑体" w:hAnsi="宋体" w:eastAsia="黑体" w:cs="宋体"/>
          <w:b/>
          <w:sz w:val="36"/>
          <w:szCs w:val="36"/>
          <w:highlight w:val="none"/>
        </w:rPr>
        <w:t xml:space="preserve"> </w:t>
      </w:r>
      <w:r>
        <w:rPr>
          <w:rFonts w:hint="eastAsia" w:ascii="黑体" w:hAnsi="宋体" w:eastAsia="黑体" w:cs="宋体"/>
          <w:b/>
          <w:sz w:val="36"/>
          <w:szCs w:val="36"/>
          <w:highlight w:val="none"/>
        </w:rPr>
        <w:t>卖</w:t>
      </w:r>
      <w:r>
        <w:rPr>
          <w:rFonts w:ascii="黑体" w:hAnsi="宋体" w:eastAsia="黑体" w:cs="宋体"/>
          <w:b/>
          <w:sz w:val="36"/>
          <w:szCs w:val="36"/>
          <w:highlight w:val="none"/>
        </w:rPr>
        <w:t xml:space="preserve"> </w:t>
      </w:r>
      <w:r>
        <w:rPr>
          <w:rFonts w:hint="eastAsia" w:ascii="黑体" w:hAnsi="宋体" w:eastAsia="黑体" w:cs="宋体"/>
          <w:b/>
          <w:sz w:val="36"/>
          <w:szCs w:val="36"/>
          <w:highlight w:val="none"/>
        </w:rPr>
        <w:t>合</w:t>
      </w:r>
      <w:r>
        <w:rPr>
          <w:rFonts w:ascii="黑体" w:hAnsi="宋体" w:eastAsia="黑体" w:cs="宋体"/>
          <w:b/>
          <w:sz w:val="36"/>
          <w:szCs w:val="36"/>
          <w:highlight w:val="none"/>
        </w:rPr>
        <w:t xml:space="preserve"> </w:t>
      </w:r>
      <w:r>
        <w:rPr>
          <w:rFonts w:hint="eastAsia" w:ascii="黑体" w:hAnsi="宋体" w:eastAsia="黑体" w:cs="宋体"/>
          <w:b/>
          <w:sz w:val="36"/>
          <w:szCs w:val="36"/>
          <w:highlight w:val="none"/>
        </w:rPr>
        <w:t>同</w:t>
      </w:r>
    </w:p>
    <w:p>
      <w:pPr>
        <w:pStyle w:val="9"/>
        <w:snapToGrid w:val="0"/>
        <w:jc w:val="left"/>
        <w:rPr>
          <w:rFonts w:ascii="MS Sans Serif" w:hAnsi="MS Sans Serif"/>
          <w:kern w:val="0"/>
          <w:highlight w:val="none"/>
          <w:u w:val="single"/>
        </w:rPr>
      </w:pPr>
      <w:r>
        <w:rPr>
          <w:highlight w:val="none"/>
        </w:rPr>
        <w:pict>
          <v:shape id="文本框 4" o:spid="_x0000_s1026" o:spt="202" type="#_x0000_t202" style="position:absolute;left:0pt;margin-left:408.95pt;margin-top:5.6pt;height:67.4pt;width:295.7pt;z-index:1024;mso-width-relative:page;mso-height-relative:page;" fillcolor="#FFFFFF" filled="t" stroked="f" coordsize="21600,21600">
            <v:path/>
            <v:fill on="t" color2="#FFFFFF" focussize="0,0"/>
            <v:stroke on="f"/>
            <v:imagedata o:title=""/>
            <o:lock v:ext="edit" aspectratio="f"/>
            <v:textbox>
              <w:txbxContent>
                <w:p>
                  <w:pPr>
                    <w:ind w:firstLine="525" w:firstLineChars="250"/>
                    <w:rPr>
                      <w:rFonts w:hint="eastAsia"/>
                    </w:rPr>
                  </w:pPr>
                  <w:bookmarkStart w:id="4" w:name="OLE_LINK12"/>
                  <w:bookmarkStart w:id="5" w:name="OLE_LINK13"/>
                  <w:r>
                    <w:rPr>
                      <w:rFonts w:hint="eastAsia" w:hAnsi="宋体" w:cs="宋体"/>
                    </w:rPr>
                    <w:t>合同</w:t>
                  </w:r>
                  <w:bookmarkEnd w:id="4"/>
                  <w:bookmarkEnd w:id="5"/>
                  <w:r>
                    <w:rPr>
                      <w:rFonts w:hint="eastAsia" w:hAnsi="宋体" w:cs="宋体"/>
                    </w:rPr>
                    <w:t>编号：</w:t>
                  </w:r>
                  <w:r>
                    <w:rPr>
                      <w:rFonts w:hint="eastAsia" w:hAnsi="宋体" w:cs="宋体"/>
                      <w:b/>
                      <w:bCs/>
                      <w:lang w:val="en-US" w:eastAsia="zh-CN"/>
                    </w:rPr>
                    <w:t>12420022</w:t>
                  </w:r>
                  <w:r>
                    <w:rPr>
                      <w:rFonts w:hint="eastAsia" w:ascii="宋体" w:hAnsi="宋体" w:eastAsia="宋体" w:cs="宋体"/>
                      <w:b/>
                      <w:bCs/>
                      <w:lang w:val="en-US" w:eastAsia="zh-CN"/>
                    </w:rPr>
                    <w:t>-ME-0</w:t>
                  </w:r>
                  <w:r>
                    <w:rPr>
                      <w:rFonts w:hint="eastAsia" w:ascii="宋体" w:hAnsi="宋体" w:cs="宋体"/>
                      <w:b/>
                      <w:bCs/>
                      <w:lang w:val="en-US" w:eastAsia="zh-CN"/>
                    </w:rPr>
                    <w:t>01</w:t>
                  </w:r>
                  <w:r>
                    <w:rPr>
                      <w:rFonts w:hint="eastAsia" w:ascii="宋体" w:hAnsi="宋体" w:eastAsia="宋体" w:cs="宋体"/>
                      <w:b/>
                      <w:bCs/>
                      <w:lang w:val="en-US" w:eastAsia="zh-CN"/>
                    </w:rPr>
                    <w:t>-0</w:t>
                  </w:r>
                </w:p>
                <w:p>
                  <w:pPr>
                    <w:ind w:left="1575" w:leftChars="250" w:hanging="1050" w:hangingChars="500"/>
                    <w:rPr>
                      <w:rFonts w:hint="eastAsia" w:hAnsi="宋体" w:cs="宋体"/>
                      <w:szCs w:val="21"/>
                    </w:rPr>
                  </w:pPr>
                </w:p>
                <w:p>
                  <w:pPr>
                    <w:ind w:left="1575" w:leftChars="250" w:hanging="1050" w:hangingChars="500"/>
                    <w:rPr>
                      <w:rFonts w:hint="default" w:hAnsi="宋体" w:cs="宋体"/>
                      <w:b/>
                      <w:bCs/>
                      <w:szCs w:val="21"/>
                      <w:lang w:val="en-US" w:eastAsia="zh-CN"/>
                    </w:rPr>
                  </w:pPr>
                  <w:r>
                    <w:rPr>
                      <w:rFonts w:hint="eastAsia" w:hAnsi="宋体" w:cs="宋体"/>
                      <w:szCs w:val="21"/>
                    </w:rPr>
                    <w:t>项目名称：</w:t>
                  </w:r>
                  <w:r>
                    <w:rPr>
                      <w:rFonts w:hint="eastAsia" w:ascii="Times New Roman" w:hAnsi="宋体" w:cs="宋体"/>
                      <w:b/>
                      <w:bCs/>
                      <w:szCs w:val="21"/>
                      <w:lang w:val="en-US" w:eastAsia="zh-CN"/>
                    </w:rPr>
                    <w:t>本浦4#镀锌线提质增效改造EPC总承包工程</w:t>
                  </w:r>
                </w:p>
              </w:txbxContent>
            </v:textbox>
          </v:shape>
        </w:pict>
      </w:r>
      <w:r>
        <w:rPr>
          <w:rFonts w:hAnsi="宋体" w:cs="宋体"/>
          <w:highlight w:val="none"/>
        </w:rPr>
        <w:t xml:space="preserve"> </w:t>
      </w:r>
    </w:p>
    <w:p>
      <w:pPr>
        <w:pStyle w:val="9"/>
        <w:snapToGrid w:val="0"/>
        <w:spacing w:line="480" w:lineRule="auto"/>
        <w:jc w:val="left"/>
        <w:rPr>
          <w:rFonts w:ascii="黑体" w:hAnsi="宋体" w:eastAsia="黑体" w:cs="宋体"/>
          <w:b/>
          <w:highlight w:val="none"/>
        </w:rPr>
      </w:pPr>
      <w:r>
        <w:rPr>
          <w:rFonts w:hint="eastAsia" w:ascii="MS Sans Serif" w:hAnsi="MS Sans Serif"/>
          <w:kern w:val="0"/>
          <w:highlight w:val="none"/>
          <w:u w:val="single"/>
        </w:rPr>
        <w:t>出卖人：</w:t>
      </w:r>
      <w:r>
        <w:rPr>
          <w:rFonts w:hint="eastAsia" w:ascii="MS Sans Serif" w:hAnsi="MS Sans Serif"/>
          <w:kern w:val="0"/>
          <w:highlight w:val="none"/>
          <w:u w:val="single"/>
          <w:lang w:val="en-US" w:eastAsia="zh-CN"/>
        </w:rPr>
        <w:t xml:space="preserve">XX                     </w:t>
      </w:r>
      <w:r>
        <w:rPr>
          <w:rFonts w:hAnsi="宋体"/>
          <w:kern w:val="0"/>
          <w:highlight w:val="none"/>
        </w:rPr>
        <w:t xml:space="preserve"> </w:t>
      </w:r>
      <w:r>
        <w:rPr>
          <w:rFonts w:hint="eastAsia" w:hAnsi="宋体"/>
          <w:kern w:val="0"/>
          <w:highlight w:val="none"/>
          <w:lang w:val="en-US" w:eastAsia="zh-CN"/>
        </w:rPr>
        <w:t xml:space="preserve">               </w:t>
      </w:r>
      <w:r>
        <w:rPr>
          <w:rFonts w:hint="eastAsia"/>
          <w:highlight w:val="none"/>
        </w:rPr>
        <w:t>签订地点：辽宁省鞍山市</w:t>
      </w:r>
    </w:p>
    <w:p>
      <w:pPr>
        <w:pStyle w:val="9"/>
        <w:snapToGrid w:val="0"/>
        <w:spacing w:line="360" w:lineRule="auto"/>
        <w:jc w:val="left"/>
        <w:rPr>
          <w:rFonts w:hint="default" w:ascii="黑体" w:hAnsi="宋体" w:eastAsia="宋体" w:cs="宋体"/>
          <w:b/>
          <w:color w:val="FF0000"/>
          <w:highlight w:val="none"/>
          <w:lang w:val="en-US" w:eastAsia="zh-CN"/>
        </w:rPr>
      </w:pPr>
      <w:r>
        <w:rPr>
          <w:rFonts w:hint="eastAsia" w:hAnsi="宋体" w:cs="宋体"/>
          <w:highlight w:val="none"/>
          <w:u w:val="single"/>
        </w:rPr>
        <w:t>买受人：</w:t>
      </w:r>
      <w:r>
        <w:rPr>
          <w:rFonts w:hint="eastAsia" w:ascii="MS Sans Serif" w:hAnsi="MS Sans Serif"/>
          <w:kern w:val="0"/>
          <w:highlight w:val="none"/>
          <w:u w:val="single"/>
        </w:rPr>
        <w:t>鞍钢集团工程技术有限公司</w:t>
      </w:r>
      <w:r>
        <w:rPr>
          <w:rFonts w:ascii="MS Sans Serif" w:hAnsi="MS Sans Serif"/>
          <w:kern w:val="0"/>
          <w:highlight w:val="none"/>
        </w:rPr>
        <w:t xml:space="preserve">                </w:t>
      </w:r>
      <w:r>
        <w:rPr>
          <w:rFonts w:hint="eastAsia"/>
          <w:highlight w:val="none"/>
        </w:rPr>
        <w:t>签订时间：</w:t>
      </w:r>
      <w:r>
        <w:rPr>
          <w:highlight w:val="none"/>
        </w:rPr>
        <w:t>202</w:t>
      </w:r>
      <w:r>
        <w:rPr>
          <w:rFonts w:hint="eastAsia"/>
          <w:highlight w:val="none"/>
          <w:lang w:val="en-US" w:eastAsia="zh-CN"/>
        </w:rPr>
        <w:t>6</w:t>
      </w:r>
      <w:r>
        <w:rPr>
          <w:highlight w:val="none"/>
        </w:rPr>
        <w:t>-</w:t>
      </w:r>
      <w:r>
        <w:rPr>
          <w:rFonts w:hint="eastAsia"/>
          <w:highlight w:val="none"/>
          <w:lang w:val="en-US" w:eastAsia="zh-CN"/>
        </w:rPr>
        <w:t>XX</w:t>
      </w:r>
      <w:r>
        <w:rPr>
          <w:highlight w:val="none"/>
        </w:rPr>
        <w:t>-</w:t>
      </w:r>
      <w:r>
        <w:rPr>
          <w:rFonts w:hint="eastAsia"/>
          <w:highlight w:val="none"/>
          <w:lang w:val="en-US" w:eastAsia="zh-CN"/>
        </w:rPr>
        <w:t>XX</w:t>
      </w:r>
    </w:p>
    <w:p>
      <w:pPr>
        <w:widowControl/>
        <w:numPr>
          <w:ilvl w:val="0"/>
          <w:numId w:val="1"/>
        </w:numPr>
        <w:spacing w:after="120" w:line="360" w:lineRule="exact"/>
        <w:jc w:val="left"/>
        <w:rPr>
          <w:rFonts w:ascii="宋体" w:cs="宋体"/>
          <w:kern w:val="0"/>
          <w:szCs w:val="21"/>
          <w:highlight w:val="none"/>
        </w:rPr>
      </w:pPr>
      <w:bookmarkStart w:id="0" w:name="OLE_LINK1"/>
      <w:bookmarkStart w:id="1" w:name="OLE_LINK6"/>
      <w:bookmarkStart w:id="2" w:name="OLE_LINK5"/>
      <w:bookmarkStart w:id="3" w:name="OLE_LINK4"/>
      <w:r>
        <w:rPr>
          <w:rFonts w:hint="eastAsia" w:ascii="宋体" w:hAnsi="宋体" w:cs="宋体"/>
          <w:kern w:val="0"/>
          <w:szCs w:val="21"/>
          <w:highlight w:val="none"/>
        </w:rPr>
        <w:t>标的、数量、价款及交（提）货时间</w:t>
      </w:r>
      <w:r>
        <w:rPr>
          <w:rFonts w:ascii="宋体" w:hAnsi="宋体" w:cs="宋体"/>
          <w:kern w:val="0"/>
          <w:szCs w:val="21"/>
          <w:highlight w:val="none"/>
        </w:rPr>
        <w:t xml:space="preserve">        </w:t>
      </w:r>
      <w:r>
        <w:rPr>
          <w:rFonts w:hint="eastAsia" w:ascii="宋体" w:hAnsi="宋体" w:cs="宋体"/>
          <w:kern w:val="0"/>
          <w:szCs w:val="21"/>
          <w:highlight w:val="none"/>
        </w:rPr>
        <w:t>合同第</w:t>
      </w:r>
      <w:r>
        <w:rPr>
          <w:rFonts w:ascii="宋体" w:hAnsi="宋体" w:cs="宋体"/>
          <w:kern w:val="0"/>
          <w:szCs w:val="21"/>
          <w:highlight w:val="none"/>
        </w:rPr>
        <w:t>1</w:t>
      </w:r>
      <w:r>
        <w:rPr>
          <w:rFonts w:hint="eastAsia" w:ascii="宋体" w:hAnsi="宋体" w:cs="宋体"/>
          <w:kern w:val="0"/>
          <w:szCs w:val="21"/>
          <w:highlight w:val="none"/>
        </w:rPr>
        <w:t>页，共</w:t>
      </w:r>
      <w:r>
        <w:rPr>
          <w:rFonts w:hint="eastAsia" w:ascii="宋体" w:hAnsi="宋体" w:cs="宋体"/>
          <w:kern w:val="0"/>
          <w:szCs w:val="21"/>
          <w:highlight w:val="none"/>
          <w:lang w:val="en-US" w:eastAsia="zh-CN"/>
        </w:rPr>
        <w:t>2</w:t>
      </w:r>
      <w:r>
        <w:rPr>
          <w:rFonts w:hint="eastAsia" w:ascii="宋体" w:hAnsi="宋体" w:cs="宋体"/>
          <w:kern w:val="0"/>
          <w:szCs w:val="21"/>
          <w:highlight w:val="none"/>
        </w:rPr>
        <w:t>页</w:t>
      </w:r>
    </w:p>
    <w:tbl>
      <w:tblPr>
        <w:tblStyle w:val="13"/>
        <w:tblW w:w="1396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14"/>
        <w:gridCol w:w="2288"/>
        <w:gridCol w:w="693"/>
        <w:gridCol w:w="657"/>
        <w:gridCol w:w="1743"/>
        <w:gridCol w:w="1282"/>
        <w:gridCol w:w="57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514" w:type="dxa"/>
            <w:vAlign w:val="center"/>
          </w:tcPr>
          <w:p>
            <w:pPr>
              <w:widowControl/>
              <w:spacing w:line="240" w:lineRule="exact"/>
              <w:jc w:val="center"/>
              <w:rPr>
                <w:rFonts w:ascii="宋体" w:cs="宋体"/>
                <w:kern w:val="0"/>
                <w:szCs w:val="21"/>
                <w:highlight w:val="none"/>
              </w:rPr>
            </w:pPr>
            <w:r>
              <w:rPr>
                <w:rFonts w:hint="eastAsia" w:ascii="宋体" w:hAnsi="宋体" w:cs="宋体"/>
                <w:kern w:val="0"/>
                <w:szCs w:val="21"/>
                <w:highlight w:val="none"/>
              </w:rPr>
              <w:t>标的名称</w:t>
            </w:r>
          </w:p>
        </w:tc>
        <w:tc>
          <w:tcPr>
            <w:tcW w:w="2288" w:type="dxa"/>
            <w:vAlign w:val="center"/>
          </w:tcPr>
          <w:p>
            <w:pPr>
              <w:widowControl/>
              <w:spacing w:line="240" w:lineRule="exact"/>
              <w:jc w:val="center"/>
              <w:rPr>
                <w:rFonts w:ascii="宋体" w:cs="宋体"/>
                <w:kern w:val="0"/>
                <w:szCs w:val="21"/>
                <w:highlight w:val="none"/>
              </w:rPr>
            </w:pPr>
            <w:r>
              <w:rPr>
                <w:rFonts w:hint="eastAsia" w:ascii="宋体" w:hAnsi="宋体" w:cs="宋体"/>
                <w:kern w:val="0"/>
                <w:szCs w:val="21"/>
                <w:highlight w:val="none"/>
              </w:rPr>
              <w:t>质量标准</w:t>
            </w:r>
          </w:p>
          <w:p>
            <w:pPr>
              <w:widowControl/>
              <w:spacing w:line="240" w:lineRule="exact"/>
              <w:jc w:val="center"/>
              <w:rPr>
                <w:rFonts w:ascii="宋体" w:cs="宋体"/>
                <w:kern w:val="0"/>
                <w:szCs w:val="21"/>
                <w:highlight w:val="none"/>
              </w:rPr>
            </w:pPr>
            <w:r>
              <w:rPr>
                <w:rFonts w:hint="eastAsia" w:ascii="宋体" w:hAnsi="宋体" w:cs="宋体"/>
                <w:kern w:val="0"/>
                <w:szCs w:val="21"/>
                <w:highlight w:val="none"/>
              </w:rPr>
              <w:t>生产厂家</w:t>
            </w:r>
            <w:r>
              <w:rPr>
                <w:rFonts w:ascii="宋体" w:hAnsi="宋体" w:cs="宋体"/>
                <w:kern w:val="0"/>
                <w:szCs w:val="21"/>
                <w:highlight w:val="none"/>
              </w:rPr>
              <w:t xml:space="preserve">   </w:t>
            </w:r>
            <w:r>
              <w:rPr>
                <w:rFonts w:hint="eastAsia" w:ascii="宋体" w:hAnsi="宋体" w:cs="宋体"/>
                <w:kern w:val="0"/>
                <w:szCs w:val="21"/>
                <w:highlight w:val="none"/>
              </w:rPr>
              <w:t>商标牌号</w:t>
            </w:r>
          </w:p>
        </w:tc>
        <w:tc>
          <w:tcPr>
            <w:tcW w:w="693" w:type="dxa"/>
            <w:vAlign w:val="center"/>
          </w:tcPr>
          <w:p>
            <w:pPr>
              <w:widowControl/>
              <w:spacing w:line="240" w:lineRule="exact"/>
              <w:jc w:val="center"/>
              <w:rPr>
                <w:rFonts w:ascii="宋体" w:cs="宋体"/>
                <w:kern w:val="0"/>
                <w:szCs w:val="21"/>
                <w:highlight w:val="none"/>
              </w:rPr>
            </w:pPr>
            <w:r>
              <w:rPr>
                <w:rFonts w:hint="eastAsia" w:ascii="宋体" w:hAnsi="宋体" w:cs="宋体"/>
                <w:kern w:val="0"/>
                <w:szCs w:val="21"/>
                <w:highlight w:val="none"/>
              </w:rPr>
              <w:t>计量</w:t>
            </w:r>
          </w:p>
        </w:tc>
        <w:tc>
          <w:tcPr>
            <w:tcW w:w="657" w:type="dxa"/>
            <w:vAlign w:val="center"/>
          </w:tcPr>
          <w:p>
            <w:pPr>
              <w:widowControl/>
              <w:spacing w:line="240" w:lineRule="exact"/>
              <w:jc w:val="center"/>
              <w:rPr>
                <w:rFonts w:ascii="宋体" w:cs="宋体"/>
                <w:kern w:val="0"/>
                <w:szCs w:val="21"/>
                <w:highlight w:val="none"/>
              </w:rPr>
            </w:pPr>
            <w:r>
              <w:rPr>
                <w:rFonts w:hint="eastAsia" w:ascii="宋体" w:hAnsi="宋体" w:cs="宋体"/>
                <w:kern w:val="0"/>
                <w:szCs w:val="21"/>
                <w:highlight w:val="none"/>
              </w:rPr>
              <w:t>数量</w:t>
            </w:r>
          </w:p>
        </w:tc>
        <w:tc>
          <w:tcPr>
            <w:tcW w:w="1743" w:type="dxa"/>
            <w:vAlign w:val="center"/>
          </w:tcPr>
          <w:p>
            <w:pPr>
              <w:widowControl/>
              <w:spacing w:line="240" w:lineRule="exact"/>
              <w:jc w:val="center"/>
              <w:rPr>
                <w:rFonts w:ascii="宋体" w:cs="宋体"/>
                <w:kern w:val="0"/>
                <w:szCs w:val="21"/>
                <w:highlight w:val="none"/>
              </w:rPr>
            </w:pPr>
            <w:r>
              <w:rPr>
                <w:rFonts w:hint="eastAsia" w:ascii="宋体" w:hAnsi="宋体" w:cs="宋体"/>
                <w:kern w:val="0"/>
                <w:szCs w:val="21"/>
                <w:highlight w:val="none"/>
              </w:rPr>
              <w:t>单价</w:t>
            </w:r>
          </w:p>
          <w:p>
            <w:pPr>
              <w:widowControl/>
              <w:spacing w:line="240" w:lineRule="exact"/>
              <w:jc w:val="center"/>
              <w:rPr>
                <w:rFonts w:ascii="宋体" w:cs="宋体"/>
                <w:kern w:val="0"/>
                <w:szCs w:val="21"/>
                <w:highlight w:val="none"/>
              </w:rPr>
            </w:pPr>
            <w:r>
              <w:rPr>
                <w:rFonts w:hint="eastAsia" w:ascii="宋体" w:hAnsi="宋体" w:cs="宋体"/>
                <w:kern w:val="0"/>
                <w:szCs w:val="21"/>
                <w:highlight w:val="none"/>
              </w:rPr>
              <w:t>（元</w:t>
            </w:r>
            <w:r>
              <w:rPr>
                <w:rFonts w:ascii="宋体" w:hAnsi="宋体" w:cs="宋体"/>
                <w:kern w:val="0"/>
                <w:szCs w:val="21"/>
                <w:highlight w:val="none"/>
              </w:rPr>
              <w:t>/</w:t>
            </w:r>
            <w:r>
              <w:rPr>
                <w:rFonts w:hint="eastAsia" w:ascii="宋体" w:hAnsi="宋体" w:cs="宋体"/>
                <w:kern w:val="0"/>
                <w:szCs w:val="21"/>
                <w:highlight w:val="none"/>
              </w:rPr>
              <w:t>计量单位）</w:t>
            </w:r>
          </w:p>
        </w:tc>
        <w:tc>
          <w:tcPr>
            <w:tcW w:w="1282" w:type="dxa"/>
            <w:vAlign w:val="center"/>
          </w:tcPr>
          <w:p>
            <w:pPr>
              <w:widowControl/>
              <w:spacing w:line="240" w:lineRule="exact"/>
              <w:jc w:val="center"/>
              <w:rPr>
                <w:rFonts w:ascii="宋体" w:cs="宋体"/>
                <w:kern w:val="0"/>
                <w:szCs w:val="21"/>
                <w:highlight w:val="none"/>
              </w:rPr>
            </w:pPr>
            <w:r>
              <w:rPr>
                <w:rFonts w:hint="eastAsia" w:ascii="宋体" w:hAnsi="宋体" w:cs="宋体"/>
                <w:kern w:val="0"/>
                <w:szCs w:val="21"/>
                <w:highlight w:val="none"/>
              </w:rPr>
              <w:t>总金额（元）</w:t>
            </w:r>
          </w:p>
        </w:tc>
        <w:tc>
          <w:tcPr>
            <w:tcW w:w="5788" w:type="dxa"/>
            <w:vAlign w:val="center"/>
          </w:tcPr>
          <w:p>
            <w:pPr>
              <w:widowControl/>
              <w:spacing w:line="240" w:lineRule="exact"/>
              <w:jc w:val="center"/>
              <w:rPr>
                <w:rFonts w:hint="eastAsia" w:ascii="宋体" w:eastAsia="宋体" w:cs="宋体"/>
                <w:kern w:val="0"/>
                <w:szCs w:val="21"/>
                <w:highlight w:val="none"/>
                <w:lang w:val="en-US" w:eastAsia="zh-CN"/>
              </w:rPr>
            </w:pPr>
            <w:r>
              <w:rPr>
                <w:rFonts w:hint="eastAsia" w:ascii="宋体" w:cs="宋体"/>
                <w:kern w:val="0"/>
                <w:szCs w:val="21"/>
                <w:highlight w:val="none"/>
                <w:lang w:val="en-US" w:eastAsia="zh-CN"/>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9" w:hRule="atLeast"/>
          <w:jc w:val="center"/>
        </w:trPr>
        <w:tc>
          <w:tcPr>
            <w:tcW w:w="1514" w:type="dxa"/>
            <w:vAlign w:val="center"/>
          </w:tcPr>
          <w:p>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default" w:hAnsi="宋体" w:eastAsia="宋体" w:cs="宋体"/>
                <w:b/>
                <w:bCs/>
                <w:kern w:val="0"/>
                <w:szCs w:val="21"/>
                <w:highlight w:val="none"/>
                <w:lang w:val="en-US" w:eastAsia="zh-CN"/>
              </w:rPr>
            </w:pPr>
            <w:r>
              <w:rPr>
                <w:rFonts w:hint="eastAsia" w:hAnsi="宋体" w:cs="宋体"/>
                <w:b/>
                <w:bCs/>
                <w:kern w:val="0"/>
                <w:szCs w:val="21"/>
                <w:highlight w:val="none"/>
                <w:lang w:val="en-US" w:eastAsia="zh-CN"/>
              </w:rPr>
              <w:t>涂油机</w:t>
            </w:r>
          </w:p>
        </w:tc>
        <w:tc>
          <w:tcPr>
            <w:tcW w:w="2288" w:type="dxa"/>
            <w:vAlign w:val="center"/>
          </w:tcPr>
          <w:p>
            <w:pPr>
              <w:widowControl/>
              <w:spacing w:line="240" w:lineRule="exact"/>
              <w:jc w:val="center"/>
              <w:rPr>
                <w:rFonts w:ascii="宋体" w:cs="宋体"/>
                <w:kern w:val="0"/>
                <w:szCs w:val="21"/>
                <w:highlight w:val="none"/>
              </w:rPr>
            </w:pPr>
            <w:r>
              <w:rPr>
                <w:rFonts w:hint="eastAsia" w:ascii="宋体" w:cs="宋体"/>
                <w:kern w:val="0"/>
                <w:szCs w:val="21"/>
                <w:highlight w:val="none"/>
                <w:lang w:val="en-US" w:eastAsia="zh-CN"/>
              </w:rPr>
              <w:t>具体</w:t>
            </w:r>
            <w:r>
              <w:rPr>
                <w:rFonts w:hint="eastAsia" w:ascii="宋体" w:cs="宋体"/>
                <w:kern w:val="0"/>
                <w:szCs w:val="21"/>
                <w:highlight w:val="none"/>
              </w:rPr>
              <w:t>详见技术协议</w:t>
            </w:r>
          </w:p>
        </w:tc>
        <w:tc>
          <w:tcPr>
            <w:tcW w:w="693" w:type="dxa"/>
            <w:vAlign w:val="center"/>
          </w:tcPr>
          <w:p>
            <w:pPr>
              <w:widowControl/>
              <w:spacing w:line="240" w:lineRule="exact"/>
              <w:jc w:val="center"/>
              <w:rPr>
                <w:rFonts w:hint="default" w:ascii="宋体" w:eastAsia="宋体" w:cs="宋体"/>
                <w:kern w:val="0"/>
                <w:szCs w:val="21"/>
                <w:highlight w:val="none"/>
                <w:lang w:val="en-US" w:eastAsia="zh-CN"/>
              </w:rPr>
            </w:pPr>
            <w:r>
              <w:rPr>
                <w:rFonts w:hint="eastAsia" w:ascii="宋体" w:cs="宋体"/>
                <w:kern w:val="0"/>
                <w:szCs w:val="21"/>
                <w:highlight w:val="none"/>
                <w:lang w:val="en-US" w:eastAsia="zh-CN"/>
              </w:rPr>
              <w:t>套</w:t>
            </w:r>
          </w:p>
        </w:tc>
        <w:tc>
          <w:tcPr>
            <w:tcW w:w="657" w:type="dxa"/>
            <w:vAlign w:val="center"/>
          </w:tcPr>
          <w:p>
            <w:pPr>
              <w:widowControl/>
              <w:spacing w:line="240" w:lineRule="exact"/>
              <w:jc w:val="center"/>
              <w:rPr>
                <w:rFonts w:hint="eastAsia" w:ascii="宋体" w:eastAsia="宋体" w:cs="宋体"/>
                <w:kern w:val="0"/>
                <w:szCs w:val="21"/>
                <w:highlight w:val="none"/>
                <w:lang w:val="en-US" w:eastAsia="zh-CN"/>
              </w:rPr>
            </w:pPr>
            <w:r>
              <w:rPr>
                <w:rFonts w:hint="eastAsia" w:ascii="宋体" w:cs="宋体"/>
                <w:kern w:val="0"/>
                <w:szCs w:val="21"/>
                <w:highlight w:val="none"/>
                <w:lang w:val="en-US" w:eastAsia="zh-CN"/>
              </w:rPr>
              <w:t>1</w:t>
            </w:r>
          </w:p>
        </w:tc>
        <w:tc>
          <w:tcPr>
            <w:tcW w:w="1743" w:type="dxa"/>
            <w:vAlign w:val="center"/>
          </w:tcPr>
          <w:p>
            <w:pPr>
              <w:widowControl/>
              <w:spacing w:line="240" w:lineRule="exact"/>
              <w:jc w:val="center"/>
              <w:rPr>
                <w:rFonts w:hint="default" w:ascii="宋体" w:eastAsia="宋体" w:cs="宋体"/>
                <w:kern w:val="0"/>
                <w:szCs w:val="21"/>
                <w:highlight w:val="none"/>
                <w:lang w:val="en-US" w:eastAsia="zh-CN"/>
              </w:rPr>
            </w:pPr>
            <w:r>
              <w:rPr>
                <w:rFonts w:hint="eastAsia" w:ascii="宋体" w:hAnsi="宋体"/>
                <w:sz w:val="21"/>
                <w:lang w:val="en-US" w:eastAsia="zh-CN"/>
              </w:rPr>
              <w:t>XX</w:t>
            </w:r>
          </w:p>
        </w:tc>
        <w:tc>
          <w:tcPr>
            <w:tcW w:w="1282" w:type="dxa"/>
            <w:vAlign w:val="center"/>
          </w:tcPr>
          <w:p>
            <w:pPr>
              <w:widowControl/>
              <w:spacing w:line="240" w:lineRule="exact"/>
              <w:jc w:val="center"/>
              <w:rPr>
                <w:rFonts w:hint="default" w:ascii="宋体" w:hAnsi="Times New Roman" w:eastAsia="宋体" w:cs="宋体"/>
                <w:kern w:val="0"/>
                <w:sz w:val="21"/>
                <w:szCs w:val="21"/>
                <w:highlight w:val="none"/>
                <w:lang w:val="en-US" w:eastAsia="zh-CN" w:bidi="ar-SA"/>
              </w:rPr>
            </w:pPr>
            <w:r>
              <w:rPr>
                <w:rFonts w:hint="eastAsia" w:ascii="宋体" w:hAnsi="宋体"/>
                <w:sz w:val="21"/>
                <w:lang w:val="en-US" w:eastAsia="zh-CN"/>
              </w:rPr>
              <w:t>XX</w:t>
            </w:r>
          </w:p>
        </w:tc>
        <w:tc>
          <w:tcPr>
            <w:tcW w:w="5788" w:type="dxa"/>
            <w:vAlign w:val="center"/>
          </w:tcPr>
          <w:p>
            <w:pPr>
              <w:widowControl/>
              <w:spacing w:line="240" w:lineRule="exact"/>
              <w:jc w:val="center"/>
              <w:rPr>
                <w:rFonts w:hint="eastAsia" w:ascii="宋体" w:eastAsia="宋体" w:cs="宋体"/>
                <w:kern w:val="0"/>
                <w:szCs w:val="21"/>
                <w:highlight w:val="none"/>
                <w:lang w:eastAsia="zh-CN"/>
              </w:rPr>
            </w:pPr>
            <w:r>
              <w:rPr>
                <w:rFonts w:hint="eastAsia" w:ascii="宋体" w:hAnsi="Times New Roman" w:eastAsia="宋体" w:cs="宋体"/>
                <w:kern w:val="0"/>
                <w:szCs w:val="21"/>
                <w:highlight w:val="none"/>
                <w:lang w:val="en-US" w:eastAsia="zh-CN"/>
              </w:rPr>
              <w:t>具体</w:t>
            </w:r>
            <w:r>
              <w:rPr>
                <w:rFonts w:hint="eastAsia" w:ascii="宋体" w:hAnsi="Times New Roman" w:eastAsia="宋体" w:cs="宋体"/>
                <w:kern w:val="0"/>
                <w:szCs w:val="21"/>
                <w:highlight w:val="none"/>
              </w:rPr>
              <w:t>详见技术协议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2" w:hRule="atLeast"/>
          <w:jc w:val="center"/>
        </w:trPr>
        <w:tc>
          <w:tcPr>
            <w:tcW w:w="1514" w:type="dxa"/>
            <w:vAlign w:val="center"/>
          </w:tcPr>
          <w:p>
            <w:pPr>
              <w:widowControl/>
              <w:spacing w:line="240" w:lineRule="exact"/>
              <w:jc w:val="center"/>
              <w:rPr>
                <w:rFonts w:hAnsi="宋体" w:cs="宋体"/>
                <w:kern w:val="0"/>
                <w:szCs w:val="21"/>
                <w:highlight w:val="none"/>
              </w:rPr>
            </w:pPr>
            <w:r>
              <w:rPr>
                <w:rFonts w:hint="eastAsia" w:hAnsi="宋体" w:cs="宋体"/>
                <w:kern w:val="0"/>
                <w:szCs w:val="21"/>
                <w:highlight w:val="none"/>
              </w:rPr>
              <w:t>合计</w:t>
            </w:r>
          </w:p>
        </w:tc>
        <w:tc>
          <w:tcPr>
            <w:tcW w:w="2288" w:type="dxa"/>
            <w:vAlign w:val="center"/>
          </w:tcPr>
          <w:p>
            <w:pPr>
              <w:widowControl/>
              <w:spacing w:line="240" w:lineRule="exact"/>
              <w:jc w:val="center"/>
              <w:rPr>
                <w:rFonts w:ascii="宋体" w:cs="宋体"/>
                <w:kern w:val="0"/>
                <w:szCs w:val="21"/>
                <w:highlight w:val="none"/>
              </w:rPr>
            </w:pPr>
          </w:p>
        </w:tc>
        <w:tc>
          <w:tcPr>
            <w:tcW w:w="693" w:type="dxa"/>
            <w:vAlign w:val="center"/>
          </w:tcPr>
          <w:p>
            <w:pPr>
              <w:widowControl/>
              <w:spacing w:line="240" w:lineRule="exact"/>
              <w:jc w:val="center"/>
              <w:rPr>
                <w:rFonts w:ascii="宋体" w:cs="宋体"/>
                <w:kern w:val="0"/>
                <w:szCs w:val="21"/>
                <w:highlight w:val="none"/>
              </w:rPr>
            </w:pPr>
          </w:p>
        </w:tc>
        <w:tc>
          <w:tcPr>
            <w:tcW w:w="657" w:type="dxa"/>
            <w:vAlign w:val="center"/>
          </w:tcPr>
          <w:p>
            <w:pPr>
              <w:widowControl/>
              <w:spacing w:line="240" w:lineRule="exact"/>
              <w:jc w:val="center"/>
              <w:rPr>
                <w:rFonts w:ascii="宋体" w:cs="宋体"/>
                <w:kern w:val="0"/>
                <w:szCs w:val="21"/>
                <w:highlight w:val="none"/>
              </w:rPr>
            </w:pPr>
          </w:p>
        </w:tc>
        <w:tc>
          <w:tcPr>
            <w:tcW w:w="1743" w:type="dxa"/>
            <w:vAlign w:val="center"/>
          </w:tcPr>
          <w:p>
            <w:pPr>
              <w:widowControl/>
              <w:spacing w:line="240" w:lineRule="exact"/>
              <w:jc w:val="center"/>
              <w:rPr>
                <w:rFonts w:ascii="宋体" w:cs="宋体"/>
                <w:kern w:val="0"/>
                <w:szCs w:val="21"/>
                <w:highlight w:val="none"/>
              </w:rPr>
            </w:pPr>
          </w:p>
        </w:tc>
        <w:tc>
          <w:tcPr>
            <w:tcW w:w="1282" w:type="dxa"/>
            <w:vAlign w:val="center"/>
          </w:tcPr>
          <w:p>
            <w:pPr>
              <w:widowControl/>
              <w:spacing w:line="240" w:lineRule="exact"/>
              <w:jc w:val="center"/>
              <w:rPr>
                <w:rFonts w:hint="default" w:ascii="宋体" w:eastAsia="宋体" w:cs="宋体"/>
                <w:kern w:val="0"/>
                <w:szCs w:val="21"/>
                <w:highlight w:val="none"/>
                <w:lang w:val="en-US" w:eastAsia="zh-CN"/>
              </w:rPr>
            </w:pPr>
            <w:r>
              <w:rPr>
                <w:rFonts w:hint="eastAsia" w:ascii="宋体" w:cs="宋体"/>
                <w:kern w:val="0"/>
                <w:szCs w:val="21"/>
                <w:highlight w:val="none"/>
                <w:lang w:val="en-US" w:eastAsia="zh-CN"/>
              </w:rPr>
              <w:t>XX</w:t>
            </w:r>
          </w:p>
        </w:tc>
        <w:tc>
          <w:tcPr>
            <w:tcW w:w="5788" w:type="dxa"/>
            <w:vAlign w:val="center"/>
          </w:tcPr>
          <w:p>
            <w:pPr>
              <w:widowControl/>
              <w:spacing w:line="240" w:lineRule="exact"/>
              <w:ind w:firstLine="630" w:firstLineChars="300"/>
              <w:rPr>
                <w:rFonts w:hint="eastAsia" w:ascii="宋体" w:hAnsi="宋体" w:eastAsia="宋体"/>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9" w:hRule="atLeast"/>
          <w:jc w:val="center"/>
        </w:trPr>
        <w:tc>
          <w:tcPr>
            <w:tcW w:w="6895" w:type="dxa"/>
            <w:gridSpan w:val="5"/>
            <w:vAlign w:val="center"/>
          </w:tcPr>
          <w:p>
            <w:pPr>
              <w:widowControl/>
              <w:spacing w:line="240" w:lineRule="exact"/>
              <w:rPr>
                <w:rFonts w:hint="default" w:ascii="宋体" w:eastAsia="宋体" w:cs="宋体"/>
                <w:kern w:val="0"/>
                <w:szCs w:val="21"/>
                <w:highlight w:val="none"/>
                <w:lang w:val="en-US" w:eastAsia="zh-CN"/>
              </w:rPr>
            </w:pPr>
            <w:r>
              <w:rPr>
                <w:rFonts w:hint="eastAsia" w:ascii="宋体" w:hAnsi="宋体" w:cs="宋体"/>
                <w:kern w:val="0"/>
                <w:szCs w:val="21"/>
                <w:highlight w:val="none"/>
              </w:rPr>
              <w:t>合计人民币金额（不含税大写）：</w:t>
            </w:r>
            <w:r>
              <w:rPr>
                <w:rFonts w:hint="eastAsia" w:ascii="宋体" w:hAnsi="宋体"/>
                <w:b/>
                <w:bCs/>
                <w:sz w:val="21"/>
                <w:lang w:val="en-US" w:eastAsia="zh-CN"/>
              </w:rPr>
              <w:t>XX</w:t>
            </w:r>
          </w:p>
        </w:tc>
        <w:tc>
          <w:tcPr>
            <w:tcW w:w="7070" w:type="dxa"/>
            <w:gridSpan w:val="2"/>
            <w:vAlign w:val="center"/>
          </w:tcPr>
          <w:p>
            <w:pPr>
              <w:widowControl/>
              <w:spacing w:line="240" w:lineRule="exact"/>
              <w:rPr>
                <w:rFonts w:ascii="宋体" w:cs="宋体"/>
                <w:kern w:val="0"/>
                <w:szCs w:val="21"/>
                <w:highlight w:val="none"/>
              </w:rPr>
            </w:pPr>
            <w:r>
              <w:rPr>
                <w:rFonts w:hint="eastAsia" w:ascii="宋体" w:hAnsi="宋体" w:cs="宋体"/>
                <w:kern w:val="0"/>
                <w:szCs w:val="21"/>
                <w:highlight w:val="none"/>
              </w:rPr>
              <w:t>不含税出厂价</w:t>
            </w:r>
            <w:r>
              <w:rPr>
                <w:rFonts w:ascii="宋体" w:hAnsi="宋体" w:cs="宋体"/>
                <w:kern w:val="0"/>
                <w:szCs w:val="21"/>
                <w:highlight w:val="none"/>
              </w:rPr>
              <w:t xml:space="preserve"> </w:t>
            </w:r>
            <w:r>
              <w:rPr>
                <w:rFonts w:hint="eastAsia" w:ascii="宋体" w:hAnsi="宋体" w:cs="宋体"/>
                <w:kern w:val="0"/>
                <w:szCs w:val="21"/>
                <w:highlight w:val="none"/>
              </w:rPr>
              <w:t>（税率</w:t>
            </w:r>
            <w:r>
              <w:rPr>
                <w:rFonts w:ascii="宋体" w:hAnsi="宋体" w:cs="宋体"/>
                <w:kern w:val="0"/>
                <w:szCs w:val="21"/>
                <w:highlight w:val="none"/>
              </w:rPr>
              <w:t>13%</w:t>
            </w:r>
            <w:r>
              <w:rPr>
                <w:rFonts w:hint="eastAsia" w:ascii="宋体" w:hAnsi="宋体" w:cs="宋体"/>
                <w:kern w:val="0"/>
                <w:szCs w:val="21"/>
                <w:highlight w:val="none"/>
              </w:rPr>
              <w:t>）</w:t>
            </w:r>
          </w:p>
        </w:tc>
      </w:tr>
      <w:bookmarkEnd w:id="0"/>
      <w:bookmarkEnd w:id="1"/>
      <w:bookmarkEnd w:id="2"/>
      <w:bookmarkEnd w:id="3"/>
    </w:tbl>
    <w:p>
      <w:pPr>
        <w:pStyle w:val="4"/>
        <w:numPr>
          <w:ilvl w:val="0"/>
          <w:numId w:val="0"/>
        </w:numPr>
        <w:ind w:leftChars="0"/>
        <w:rPr>
          <w:rFonts w:hint="eastAsia" w:ascii="宋体" w:hAnsi="宋体" w:cs="宋体"/>
          <w:kern w:val="0"/>
          <w:sz w:val="18"/>
          <w:szCs w:val="18"/>
          <w:highlight w:val="none"/>
        </w:rPr>
      </w:pPr>
      <w:r>
        <w:rPr>
          <w:rFonts w:hint="eastAsia" w:ascii="宋体" w:hAnsi="宋体" w:cs="宋体"/>
          <w:b/>
          <w:bCs/>
          <w:kern w:val="0"/>
          <w:sz w:val="18"/>
          <w:szCs w:val="18"/>
          <w:highlight w:val="none"/>
          <w:lang w:val="en-US" w:eastAsia="zh-CN"/>
        </w:rPr>
        <w:t>第二条</w:t>
      </w:r>
      <w:r>
        <w:rPr>
          <w:rFonts w:hint="eastAsia" w:ascii="宋体" w:hAnsi="宋体" w:cs="宋体"/>
          <w:kern w:val="0"/>
          <w:sz w:val="18"/>
          <w:szCs w:val="18"/>
          <w:highlight w:val="none"/>
          <w:lang w:val="en-US" w:eastAsia="zh-CN"/>
        </w:rPr>
        <w:t xml:space="preserve"> </w:t>
      </w:r>
      <w:r>
        <w:rPr>
          <w:rFonts w:hint="eastAsia" w:ascii="宋体" w:hAnsi="宋体" w:cs="宋体"/>
          <w:b/>
          <w:bCs/>
          <w:kern w:val="0"/>
          <w:sz w:val="18"/>
          <w:szCs w:val="18"/>
          <w:highlight w:val="none"/>
        </w:rPr>
        <w:t>质量标准</w:t>
      </w:r>
      <w:r>
        <w:rPr>
          <w:rFonts w:hint="eastAsia" w:ascii="宋体" w:hAnsi="宋体" w:cs="宋体"/>
          <w:kern w:val="0"/>
          <w:sz w:val="18"/>
          <w:szCs w:val="18"/>
          <w:highlight w:val="none"/>
        </w:rPr>
        <w:t>：出卖人应按国家的现行标准和规范进行合同设备的制造、选材、检验和到场指导安装试验。本合同设备性能、参数、供货范围等具体标准均以双方签署的技术协议为准。</w:t>
      </w:r>
    </w:p>
    <w:p>
      <w:pPr>
        <w:pStyle w:val="4"/>
        <w:numPr>
          <w:ilvl w:val="0"/>
          <w:numId w:val="0"/>
        </w:numPr>
        <w:ind w:leftChars="0"/>
        <w:rPr>
          <w:rFonts w:ascii="宋体" w:cs="宋体"/>
          <w:kern w:val="0"/>
          <w:sz w:val="18"/>
          <w:szCs w:val="18"/>
          <w:highlight w:val="none"/>
        </w:rPr>
      </w:pPr>
      <w:r>
        <w:rPr>
          <w:rFonts w:hint="eastAsia" w:ascii="宋体" w:hAnsi="宋体" w:cs="宋体"/>
          <w:b/>
          <w:kern w:val="0"/>
          <w:sz w:val="18"/>
          <w:szCs w:val="18"/>
          <w:highlight w:val="none"/>
        </w:rPr>
        <w:t>第三条</w:t>
      </w:r>
      <w:r>
        <w:rPr>
          <w:rFonts w:ascii="宋体" w:hAnsi="宋体" w:cs="宋体"/>
          <w:kern w:val="0"/>
          <w:sz w:val="18"/>
          <w:szCs w:val="18"/>
          <w:highlight w:val="none"/>
        </w:rPr>
        <w:t xml:space="preserve"> </w:t>
      </w:r>
      <w:r>
        <w:rPr>
          <w:rFonts w:hint="eastAsia" w:ascii="宋体" w:hAnsi="宋体" w:cs="宋体"/>
          <w:b/>
          <w:bCs/>
          <w:kern w:val="0"/>
          <w:sz w:val="18"/>
          <w:szCs w:val="18"/>
          <w:highlight w:val="none"/>
        </w:rPr>
        <w:t>出卖人对质量负责的条件及期限</w:t>
      </w:r>
      <w:r>
        <w:rPr>
          <w:rFonts w:hint="eastAsia" w:ascii="宋体" w:hAnsi="宋体" w:cs="宋体"/>
          <w:b/>
          <w:bCs/>
          <w:kern w:val="0"/>
          <w:sz w:val="18"/>
          <w:szCs w:val="18"/>
          <w:highlight w:val="none"/>
          <w:lang w:eastAsia="zh-CN"/>
        </w:rPr>
        <w:t>：</w:t>
      </w:r>
      <w:r>
        <w:rPr>
          <w:rFonts w:ascii="宋体" w:hAnsi="宋体" w:cs="宋体"/>
          <w:kern w:val="0"/>
          <w:sz w:val="18"/>
          <w:szCs w:val="18"/>
          <w:highlight w:val="none"/>
        </w:rPr>
        <w:t xml:space="preserve"> </w:t>
      </w:r>
      <w:r>
        <w:rPr>
          <w:rFonts w:hint="eastAsia" w:ascii="宋体" w:hAnsi="宋体" w:cs="宋体"/>
          <w:kern w:val="0"/>
          <w:sz w:val="18"/>
          <w:szCs w:val="18"/>
          <w:highlight w:val="none"/>
        </w:rPr>
        <w:t>3.1 出卖人保证所交付的技术资料是完整的、清楚的、及时的和正确的，并且保证合同设备能够满足技术协议中所规定的合同设备安装、试运行、试生产、性能考核、操作和维修等全部要求，出卖人保证在交付前标的设备是全新的、未使用过的。3.2 在合同设备安装、调试期间，出卖人保证及时派遣合格的技术人员对合同设备安装、试运行、试生产、性能考核、验收、操作和维修提供必要、正确和充分的技术服务及安装指导。3.3 在合同设备安装、调试期间，如果发现出卖人提供的设备有缺陷导致设备故障，或由于出卖人技术人员指导错误以及出卖人提供的技术资料、图纸和说明书的错误等归属于出卖人的过错造成设备材料的损坏，出卖人应立即无偿修理或更换损坏设备，同时出卖人应当赔偿买受人因此遭受的全部损失。3.4 在质量保证期内</w:t>
      </w:r>
      <w:r>
        <w:rPr>
          <w:rFonts w:hint="eastAsia" w:ascii="宋体" w:hAnsi="宋体" w:cs="宋体"/>
          <w:kern w:val="0"/>
          <w:sz w:val="18"/>
          <w:szCs w:val="18"/>
          <w:highlight w:val="none"/>
          <w:lang w:eastAsia="zh-CN"/>
        </w:rPr>
        <w:t>，</w:t>
      </w:r>
      <w:r>
        <w:rPr>
          <w:rFonts w:hint="eastAsia" w:ascii="宋体" w:hAnsi="宋体" w:cs="宋体"/>
          <w:kern w:val="0"/>
          <w:sz w:val="18"/>
          <w:szCs w:val="18"/>
          <w:highlight w:val="none"/>
        </w:rPr>
        <w:t>如因出卖人原因造成设备出现故障，出卖人应自负费用提供质保期服务，对相关合同设备进行修理或更换以消除故障。更换的合同设备和（或）关键部件的质量保证期应重新计算。同时出卖人应当赔偿买受人因此遭受的全部损失。</w:t>
      </w:r>
    </w:p>
    <w:p>
      <w:pPr>
        <w:autoSpaceDE w:val="0"/>
        <w:autoSpaceDN w:val="0"/>
        <w:adjustRightInd w:val="0"/>
        <w:jc w:val="left"/>
        <w:rPr>
          <w:rFonts w:ascii="宋体" w:cs="宋体"/>
          <w:b w:val="0"/>
          <w:bCs w:val="0"/>
          <w:kern w:val="0"/>
          <w:sz w:val="18"/>
          <w:szCs w:val="18"/>
          <w:highlight w:val="none"/>
        </w:rPr>
      </w:pPr>
      <w:r>
        <w:rPr>
          <w:rFonts w:hint="eastAsia" w:ascii="宋体" w:hAnsi="宋体" w:cs="宋体"/>
          <w:b/>
          <w:kern w:val="0"/>
          <w:sz w:val="18"/>
          <w:szCs w:val="18"/>
          <w:highlight w:val="none"/>
        </w:rPr>
        <w:t>第四条</w:t>
      </w:r>
      <w:r>
        <w:rPr>
          <w:rFonts w:ascii="宋体" w:hAnsi="宋体" w:cs="宋体"/>
          <w:kern w:val="0"/>
          <w:sz w:val="18"/>
          <w:szCs w:val="18"/>
          <w:highlight w:val="none"/>
        </w:rPr>
        <w:t xml:space="preserve"> </w:t>
      </w:r>
      <w:r>
        <w:rPr>
          <w:rFonts w:hint="eastAsia" w:ascii="宋体" w:hAnsi="宋体" w:cs="宋体"/>
          <w:b/>
          <w:bCs/>
          <w:kern w:val="0"/>
          <w:sz w:val="18"/>
          <w:szCs w:val="18"/>
          <w:highlight w:val="none"/>
        </w:rPr>
        <w:t>包装标准、包装物的供应与回收：</w:t>
      </w:r>
      <w:r>
        <w:rPr>
          <w:rFonts w:hint="eastAsia" w:ascii="宋体" w:hAnsi="宋体" w:cs="宋体"/>
          <w:b w:val="0"/>
          <w:bCs w:val="0"/>
          <w:kern w:val="0"/>
          <w:sz w:val="18"/>
          <w:szCs w:val="18"/>
          <w:highlight w:val="none"/>
        </w:rPr>
        <w:t>4.1 出卖人交付的所有货物应满足符合长途运输、多次搬运、装卸要求的坚固包装。并根据货物的特点和需要，加上防止损坏的必要保护措施，以便保证货物安全无损地运抵安装施工现场。4.2 出卖人对包装箱内的散装件、裸装件、捆扎件等均应附加标签，注明合同号、主机名称、本部件名称以及该部件在装配图中的位号和零件号。4.3 货物的装箱清单、随机图纸、设备合格证书、安装调试易损件、专用工具等应单独装箱，并在箱体上注明标记。4.4 买受人无需将包装物退还给出卖人。买受人有权自行处置包装物且无须另行向出卖人支付包装物的费用。</w:t>
      </w:r>
    </w:p>
    <w:p>
      <w:pPr>
        <w:spacing w:beforeLines="0" w:afterLines="0"/>
        <w:jc w:val="left"/>
        <w:rPr>
          <w:rFonts w:ascii="宋体" w:hAnsi="宋体" w:cs="宋体"/>
          <w:kern w:val="0"/>
          <w:sz w:val="18"/>
          <w:szCs w:val="18"/>
          <w:highlight w:val="none"/>
          <w:u w:val="single"/>
        </w:rPr>
      </w:pPr>
      <w:r>
        <w:rPr>
          <w:rFonts w:hint="eastAsia" w:ascii="宋体" w:hAnsi="宋体" w:cs="宋体"/>
          <w:b/>
          <w:kern w:val="0"/>
          <w:sz w:val="18"/>
          <w:szCs w:val="18"/>
          <w:highlight w:val="none"/>
        </w:rPr>
        <w:t>第五条</w:t>
      </w:r>
      <w:r>
        <w:rPr>
          <w:rFonts w:ascii="宋体" w:hAnsi="宋体" w:cs="宋体"/>
          <w:kern w:val="0"/>
          <w:sz w:val="18"/>
          <w:szCs w:val="18"/>
          <w:highlight w:val="none"/>
        </w:rPr>
        <w:t xml:space="preserve"> </w:t>
      </w:r>
      <w:r>
        <w:rPr>
          <w:rFonts w:hint="eastAsia" w:ascii="宋体" w:hAnsi="宋体" w:cs="宋体"/>
          <w:b/>
          <w:bCs/>
          <w:kern w:val="0"/>
          <w:sz w:val="18"/>
          <w:szCs w:val="18"/>
          <w:highlight w:val="none"/>
        </w:rPr>
        <w:t>交（提）货方式及地点：</w:t>
      </w:r>
      <w:r>
        <w:rPr>
          <w:rFonts w:hint="eastAsia" w:ascii="宋体" w:hAnsi="宋体" w:cs="宋体"/>
          <w:kern w:val="0"/>
          <w:sz w:val="18"/>
          <w:szCs w:val="18"/>
          <w:highlight w:val="none"/>
        </w:rPr>
        <w:t>出卖人应</w:t>
      </w:r>
      <w:r>
        <w:rPr>
          <w:rFonts w:hint="eastAsia" w:ascii="宋体" w:hAnsi="宋体" w:eastAsia="宋体" w:cs="宋体"/>
          <w:kern w:val="0"/>
          <w:sz w:val="18"/>
          <w:szCs w:val="18"/>
          <w:highlight w:val="none"/>
        </w:rPr>
        <w:t>于</w:t>
      </w:r>
      <w:r>
        <w:rPr>
          <w:rFonts w:hint="eastAsia" w:ascii="宋体" w:hAnsi="宋体" w:cs="宋体"/>
          <w:b/>
          <w:bCs/>
          <w:kern w:val="0"/>
          <w:sz w:val="18"/>
          <w:szCs w:val="18"/>
          <w:highlight w:val="none"/>
          <w:lang w:val="en-US" w:eastAsia="zh-CN"/>
        </w:rPr>
        <w:t>2027年8月30日前</w:t>
      </w:r>
      <w:r>
        <w:rPr>
          <w:rFonts w:hint="eastAsia" w:ascii="宋体" w:hAnsi="宋体" w:eastAsia="宋体" w:cs="宋体"/>
          <w:kern w:val="0"/>
          <w:sz w:val="18"/>
          <w:szCs w:val="18"/>
          <w:highlight w:val="none"/>
        </w:rPr>
        <w:t>将</w:t>
      </w:r>
      <w:r>
        <w:rPr>
          <w:rFonts w:hint="eastAsia" w:ascii="宋体" w:hAnsi="宋体" w:cs="宋体"/>
          <w:kern w:val="0"/>
          <w:sz w:val="18"/>
          <w:szCs w:val="18"/>
          <w:highlight w:val="none"/>
        </w:rPr>
        <w:t>合同范围内的全部设备交付施工现场，按买受人需求发货</w:t>
      </w:r>
      <w:r>
        <w:rPr>
          <w:rFonts w:hint="eastAsia" w:ascii="CIDFont+F2" w:hAnsi="CIDFont+F2" w:eastAsia="CIDFont+F2"/>
          <w:sz w:val="18"/>
          <w:highlight w:val="none"/>
        </w:rPr>
        <w:t>。</w:t>
      </w:r>
      <w:r>
        <w:rPr>
          <w:rFonts w:hint="eastAsia" w:ascii="宋体" w:hAnsi="宋体" w:cs="宋体"/>
          <w:kern w:val="0"/>
          <w:sz w:val="18"/>
          <w:szCs w:val="18"/>
          <w:highlight w:val="none"/>
        </w:rPr>
        <w:t>并</w:t>
      </w:r>
      <w:r>
        <w:rPr>
          <w:rFonts w:hint="eastAsia" w:ascii="宋体" w:hAnsi="宋体" w:cs="宋体"/>
          <w:kern w:val="0"/>
          <w:sz w:val="18"/>
          <w:szCs w:val="18"/>
          <w:highlight w:val="none"/>
          <w:lang w:val="en-US" w:eastAsia="zh-CN"/>
        </w:rPr>
        <w:t>提供</w:t>
      </w:r>
      <w:r>
        <w:rPr>
          <w:rFonts w:hint="eastAsia" w:ascii="宋体" w:hAnsi="宋体" w:cs="宋体"/>
          <w:kern w:val="0"/>
          <w:sz w:val="18"/>
          <w:szCs w:val="18"/>
          <w:highlight w:val="none"/>
        </w:rPr>
        <w:t>设备安装、调试</w:t>
      </w:r>
      <w:r>
        <w:rPr>
          <w:rFonts w:hint="eastAsia" w:ascii="宋体" w:hAnsi="宋体" w:cs="宋体"/>
          <w:kern w:val="0"/>
          <w:sz w:val="18"/>
          <w:szCs w:val="18"/>
          <w:highlight w:val="none"/>
          <w:lang w:val="en-US" w:eastAsia="zh-CN"/>
        </w:rPr>
        <w:t>期间必要的技术指导及</w:t>
      </w:r>
      <w:r>
        <w:rPr>
          <w:rFonts w:hint="eastAsia" w:ascii="宋体" w:hAnsi="宋体" w:cs="宋体"/>
          <w:kern w:val="0"/>
          <w:sz w:val="18"/>
          <w:szCs w:val="18"/>
          <w:highlight w:val="none"/>
        </w:rPr>
        <w:t>人员培训等</w:t>
      </w:r>
      <w:r>
        <w:rPr>
          <w:rFonts w:hint="eastAsia" w:ascii="宋体" w:hAnsi="宋体" w:cs="宋体"/>
          <w:kern w:val="0"/>
          <w:sz w:val="18"/>
          <w:szCs w:val="18"/>
          <w:highlight w:val="none"/>
          <w:lang w:val="en-US" w:eastAsia="zh-CN"/>
        </w:rPr>
        <w:t>相关服务</w:t>
      </w:r>
      <w:r>
        <w:rPr>
          <w:rFonts w:hint="eastAsia" w:ascii="宋体" w:hAnsi="宋体" w:cs="宋体"/>
          <w:kern w:val="0"/>
          <w:sz w:val="18"/>
          <w:szCs w:val="18"/>
          <w:highlight w:val="none"/>
        </w:rPr>
        <w:t>。送货地址：</w:t>
      </w:r>
      <w:r>
        <w:rPr>
          <w:rFonts w:hint="eastAsia" w:ascii="宋体" w:hAnsi="宋体" w:cs="宋体"/>
          <w:b/>
          <w:bCs/>
          <w:kern w:val="0"/>
          <w:sz w:val="18"/>
          <w:szCs w:val="18"/>
          <w:highlight w:val="none"/>
          <w:lang w:val="en-US" w:eastAsia="zh-CN"/>
        </w:rPr>
        <w:t>本浦4#镀锌线提质增效改造EPC总承包工程项目现场</w:t>
      </w:r>
      <w:r>
        <w:rPr>
          <w:rFonts w:hint="eastAsia" w:ascii="宋体" w:hAnsi="宋体" w:cs="宋体"/>
          <w:kern w:val="0"/>
          <w:sz w:val="18"/>
          <w:szCs w:val="18"/>
          <w:highlight w:val="none"/>
        </w:rPr>
        <w:t>。</w:t>
      </w:r>
      <w:r>
        <w:rPr>
          <w:rFonts w:hint="eastAsia" w:ascii="宋体" w:hAnsi="宋体" w:cs="宋体"/>
          <w:kern w:val="0"/>
          <w:sz w:val="18"/>
          <w:szCs w:val="18"/>
          <w:highlight w:val="none"/>
          <w:u w:val="single"/>
        </w:rPr>
        <w:t>合同设备在运抵、交付且买受人签收之前，包括运输在内的所有风险、责任及费用均由出卖人承担。</w:t>
      </w:r>
    </w:p>
    <w:p>
      <w:pPr>
        <w:autoSpaceDE w:val="0"/>
        <w:autoSpaceDN w:val="0"/>
        <w:adjustRightInd w:val="0"/>
        <w:jc w:val="left"/>
        <w:rPr>
          <w:rFonts w:ascii="宋体" w:cs="宋体"/>
          <w:b w:val="0"/>
          <w:bCs w:val="0"/>
          <w:kern w:val="0"/>
          <w:sz w:val="18"/>
          <w:szCs w:val="18"/>
          <w:highlight w:val="none"/>
        </w:rPr>
      </w:pPr>
      <w:r>
        <w:rPr>
          <w:rFonts w:hint="eastAsia" w:ascii="宋体" w:hAnsi="宋体" w:cs="宋体"/>
          <w:b/>
          <w:kern w:val="0"/>
          <w:sz w:val="18"/>
          <w:szCs w:val="18"/>
          <w:highlight w:val="none"/>
        </w:rPr>
        <w:t>第六条</w:t>
      </w:r>
      <w:r>
        <w:rPr>
          <w:rFonts w:ascii="宋体" w:hAnsi="宋体" w:cs="宋体"/>
          <w:kern w:val="0"/>
          <w:sz w:val="18"/>
          <w:szCs w:val="18"/>
          <w:highlight w:val="none"/>
        </w:rPr>
        <w:t xml:space="preserve"> </w:t>
      </w:r>
      <w:r>
        <w:rPr>
          <w:rFonts w:hint="eastAsia" w:ascii="宋体" w:hAnsi="宋体" w:cs="宋体"/>
          <w:b/>
          <w:bCs/>
          <w:kern w:val="0"/>
          <w:sz w:val="18"/>
          <w:szCs w:val="18"/>
          <w:highlight w:val="none"/>
        </w:rPr>
        <w:t>运输方式及到达站（港）和费用负担：</w:t>
      </w:r>
      <w:r>
        <w:rPr>
          <w:rFonts w:hint="eastAsia" w:ascii="宋体" w:hAnsi="宋体" w:cs="宋体"/>
          <w:b w:val="0"/>
          <w:bCs w:val="0"/>
          <w:kern w:val="0"/>
          <w:sz w:val="18"/>
          <w:szCs w:val="18"/>
          <w:highlight w:val="none"/>
        </w:rPr>
        <w:t>6.1 运输方式：</w:t>
      </w:r>
      <w:r>
        <w:rPr>
          <w:rFonts w:hint="eastAsia" w:ascii="宋体" w:hAnsi="宋体" w:cs="宋体"/>
          <w:b w:val="0"/>
          <w:bCs w:val="0"/>
          <w:kern w:val="0"/>
          <w:sz w:val="18"/>
          <w:szCs w:val="18"/>
          <w:highlight w:val="none"/>
          <w:lang w:val="en-US" w:eastAsia="zh-CN"/>
        </w:rPr>
        <w:t>汽车</w:t>
      </w:r>
      <w:r>
        <w:rPr>
          <w:rFonts w:hint="eastAsia" w:ascii="宋体" w:hAnsi="宋体" w:cs="宋体"/>
          <w:b w:val="0"/>
          <w:bCs w:val="0"/>
          <w:kern w:val="0"/>
          <w:sz w:val="18"/>
          <w:szCs w:val="18"/>
          <w:highlight w:val="none"/>
        </w:rPr>
        <w:t>运输，全部运输费用含在设备总价中。6.2 如因出卖人原因，合同设备需要补充或更换，出卖人有责任将所需设备发运至安装施工现场，并承担一切风险和费用。6.3 在合同设备运输过程中，合同设备丢失或损坏，出卖人有责任尽快重新供应全新的合同设备，因此发生的一切费用由出卖人承担。6.4 出卖人应在设备到货时一并提供到货接收单，注明发货件数及对应设备（含配套件）明细，便于接收方清点，接货清点合格后，接收方接收负责人签字并注明接收日期。</w:t>
      </w:r>
    </w:p>
    <w:p>
      <w:pPr>
        <w:numPr>
          <w:ilvl w:val="0"/>
          <w:numId w:val="0"/>
        </w:numPr>
        <w:autoSpaceDE w:val="0"/>
        <w:autoSpaceDN w:val="0"/>
        <w:adjustRightInd w:val="0"/>
        <w:ind w:leftChars="0"/>
        <w:jc w:val="left"/>
        <w:rPr>
          <w:rFonts w:hint="eastAsia" w:ascii="新宋体" w:hAnsi="新宋体" w:eastAsia="新宋体" w:cs="新宋体"/>
          <w:color w:val="000000"/>
          <w:kern w:val="0"/>
          <w:sz w:val="18"/>
          <w:szCs w:val="18"/>
          <w:highlight w:val="none"/>
          <w:lang w:val="zh-CN"/>
        </w:rPr>
      </w:pPr>
      <w:r>
        <w:rPr>
          <w:rFonts w:hint="eastAsia" w:ascii="新宋体" w:hAnsi="新宋体" w:eastAsia="新宋体" w:cs="宋体"/>
          <w:b/>
          <w:bCs/>
          <w:kern w:val="0"/>
          <w:sz w:val="18"/>
          <w:szCs w:val="18"/>
          <w:highlight w:val="none"/>
          <w:lang w:val="en-US" w:eastAsia="zh-CN"/>
        </w:rPr>
        <w:t>第七条</w:t>
      </w:r>
      <w:r>
        <w:rPr>
          <w:rFonts w:hint="eastAsia" w:ascii="新宋体" w:hAnsi="新宋体" w:eastAsia="新宋体" w:cs="宋体"/>
          <w:kern w:val="0"/>
          <w:sz w:val="18"/>
          <w:szCs w:val="18"/>
          <w:highlight w:val="none"/>
          <w:lang w:val="en-US" w:eastAsia="zh-CN"/>
        </w:rPr>
        <w:t xml:space="preserve"> </w:t>
      </w:r>
      <w:r>
        <w:rPr>
          <w:rFonts w:hint="eastAsia" w:ascii="新宋体" w:hAnsi="新宋体" w:eastAsia="新宋体" w:cs="宋体"/>
          <w:b/>
          <w:bCs/>
          <w:kern w:val="0"/>
          <w:sz w:val="18"/>
          <w:szCs w:val="18"/>
          <w:highlight w:val="none"/>
        </w:rPr>
        <w:t>检验标准、方法、地点及期限：</w:t>
      </w:r>
      <w:r>
        <w:rPr>
          <w:rFonts w:ascii="新宋体" w:hAnsi="新宋体" w:eastAsia="新宋体" w:cs="新宋体"/>
          <w:color w:val="000000"/>
          <w:kern w:val="0"/>
          <w:sz w:val="18"/>
          <w:szCs w:val="18"/>
          <w:highlight w:val="none"/>
          <w:lang w:val="zh-CN"/>
        </w:rPr>
        <w:t>7.1</w:t>
      </w:r>
      <w:r>
        <w:rPr>
          <w:rFonts w:hint="eastAsia" w:ascii="新宋体" w:hAnsi="新宋体" w:eastAsia="新宋体" w:cs="新宋体"/>
          <w:color w:val="000000"/>
          <w:kern w:val="0"/>
          <w:sz w:val="18"/>
          <w:szCs w:val="18"/>
          <w:highlight w:val="none"/>
          <w:lang w:val="zh-CN"/>
        </w:rPr>
        <w:t>买受人有权要求检验和测试货物(详见技术协议)，以确认货物能符合合同的要求，在检验和测试过程中，出卖人应提供材料和必要的协助，并承担技术协议约定的由出卖人负责承担的相关检验检测费用。买受人应能得到必要的检测设施和手段，并且不承担额外的费用。当对设备检验和测试的内容和地点没有约定时，为便于执行，双方可事先商定具体事宜，并以书面形式进行确认。</w:t>
      </w:r>
      <w:r>
        <w:rPr>
          <w:rFonts w:ascii="新宋体" w:hAnsi="新宋体" w:eastAsia="新宋体" w:cs="新宋体"/>
          <w:color w:val="000000"/>
          <w:kern w:val="0"/>
          <w:sz w:val="18"/>
          <w:szCs w:val="18"/>
          <w:highlight w:val="none"/>
          <w:lang w:val="zh-CN"/>
        </w:rPr>
        <w:t xml:space="preserve">7.2 </w:t>
      </w:r>
      <w:r>
        <w:rPr>
          <w:rFonts w:hint="eastAsia" w:ascii="新宋体" w:hAnsi="新宋体" w:eastAsia="新宋体" w:cs="新宋体"/>
          <w:color w:val="000000"/>
          <w:kern w:val="0"/>
          <w:sz w:val="18"/>
          <w:szCs w:val="18"/>
          <w:highlight w:val="none"/>
          <w:lang w:val="zh-CN"/>
        </w:rPr>
        <w:t>出卖人应对合同设备进行检验和测试并出具出厂质量合格证和交货前检验记录，出卖人应将质量合格证和交货前检验记录与设备一并同时提交给买受人。这些文件将被视为合同设备质量保证资料，但不因此免除出卖人对标的设备应承担的质量保证责任。</w:t>
      </w:r>
      <w:r>
        <w:rPr>
          <w:rFonts w:ascii="新宋体" w:hAnsi="新宋体" w:eastAsia="新宋体" w:cs="新宋体"/>
          <w:color w:val="000000"/>
          <w:kern w:val="0"/>
          <w:sz w:val="18"/>
          <w:szCs w:val="18"/>
          <w:highlight w:val="none"/>
          <w:lang w:val="zh-CN"/>
        </w:rPr>
        <w:t xml:space="preserve">7.3 </w:t>
      </w:r>
      <w:r>
        <w:rPr>
          <w:rFonts w:hint="eastAsia" w:ascii="新宋体" w:hAnsi="新宋体" w:eastAsia="新宋体" w:cs="新宋体"/>
          <w:color w:val="000000"/>
          <w:kern w:val="0"/>
          <w:sz w:val="18"/>
          <w:szCs w:val="18"/>
          <w:highlight w:val="none"/>
          <w:lang w:val="zh-CN"/>
        </w:rPr>
        <w:t>标准设备按国标进行检验。非标设备依据设计图纸、技术</w:t>
      </w:r>
      <w:r>
        <w:rPr>
          <w:rFonts w:hint="eastAsia" w:ascii="新宋体" w:hAnsi="新宋体" w:eastAsia="新宋体" w:cs="新宋体"/>
          <w:color w:val="000000"/>
          <w:kern w:val="0"/>
          <w:sz w:val="18"/>
          <w:szCs w:val="18"/>
          <w:highlight w:val="none"/>
          <w:lang w:val="en-US" w:eastAsia="zh-CN"/>
        </w:rPr>
        <w:t>协议</w:t>
      </w:r>
      <w:r>
        <w:rPr>
          <w:rFonts w:hint="eastAsia" w:ascii="新宋体" w:hAnsi="新宋体" w:eastAsia="新宋体" w:cs="新宋体"/>
          <w:color w:val="000000"/>
          <w:kern w:val="0"/>
          <w:sz w:val="18"/>
          <w:szCs w:val="18"/>
          <w:highlight w:val="none"/>
          <w:lang w:val="zh-CN"/>
        </w:rPr>
        <w:t>及出卖人出具的检验大纲进行检验。检验结果应当由双方书面确认，任何一方对检验结果提出质疑的，应当由双方共同委托的第三方检测机构进行二次检验，聘请该第三方的费用由责任方承担。</w:t>
      </w:r>
      <w:r>
        <w:rPr>
          <w:rFonts w:ascii="新宋体" w:hAnsi="新宋体" w:eastAsia="新宋体" w:cs="新宋体"/>
          <w:color w:val="000000"/>
          <w:kern w:val="0"/>
          <w:sz w:val="18"/>
          <w:szCs w:val="18"/>
          <w:highlight w:val="none"/>
          <w:lang w:val="zh-CN"/>
        </w:rPr>
        <w:t xml:space="preserve">7.4 </w:t>
      </w:r>
      <w:r>
        <w:rPr>
          <w:rFonts w:hint="eastAsia" w:ascii="新宋体" w:hAnsi="新宋体" w:eastAsia="新宋体" w:cs="新宋体"/>
          <w:color w:val="000000"/>
          <w:kern w:val="0"/>
          <w:sz w:val="18"/>
          <w:szCs w:val="18"/>
          <w:highlight w:val="none"/>
          <w:lang w:val="zh-CN"/>
        </w:rPr>
        <w:t>合同设备出厂前，出卖人应在进行检验和测试前10日书面通知买受人该检验和测试的设备等相关内容，以便买受人安排人员参加。</w:t>
      </w:r>
      <w:r>
        <w:rPr>
          <w:rFonts w:ascii="新宋体" w:hAnsi="新宋体" w:eastAsia="新宋体" w:cs="新宋体"/>
          <w:color w:val="000000"/>
          <w:kern w:val="0"/>
          <w:sz w:val="18"/>
          <w:szCs w:val="18"/>
          <w:highlight w:val="none"/>
          <w:lang w:val="zh-CN"/>
        </w:rPr>
        <w:t xml:space="preserve">7.5 </w:t>
      </w:r>
      <w:r>
        <w:rPr>
          <w:rFonts w:hint="eastAsia" w:ascii="新宋体" w:hAnsi="新宋体" w:eastAsia="新宋体" w:cs="新宋体"/>
          <w:color w:val="000000"/>
          <w:kern w:val="0"/>
          <w:sz w:val="18"/>
          <w:szCs w:val="18"/>
          <w:highlight w:val="none"/>
          <w:lang w:val="zh-CN"/>
        </w:rPr>
        <w:t>合同设备出厂前的验收不作为本合同设备的最终验收，也不因此免除出卖人对本合同设备应承担的责任。</w:t>
      </w:r>
      <w:r>
        <w:rPr>
          <w:rFonts w:ascii="新宋体" w:hAnsi="新宋体" w:eastAsia="新宋体" w:cs="新宋体"/>
          <w:color w:val="000000"/>
          <w:kern w:val="0"/>
          <w:sz w:val="18"/>
          <w:szCs w:val="18"/>
          <w:highlight w:val="none"/>
          <w:lang w:val="zh-CN"/>
        </w:rPr>
        <w:t>7.6</w:t>
      </w:r>
      <w:r>
        <w:rPr>
          <w:rFonts w:hint="eastAsia" w:ascii="新宋体" w:hAnsi="新宋体" w:eastAsia="新宋体" w:cs="新宋体"/>
          <w:color w:val="000000"/>
          <w:kern w:val="0"/>
          <w:sz w:val="18"/>
          <w:szCs w:val="18"/>
          <w:highlight w:val="none"/>
          <w:lang w:val="zh-CN"/>
        </w:rPr>
        <w:t>其余未规定事项按技术协议规定执行。</w:t>
      </w:r>
    </w:p>
    <w:p>
      <w:pPr>
        <w:autoSpaceDE w:val="0"/>
        <w:autoSpaceDN w:val="0"/>
        <w:adjustRightInd w:val="0"/>
        <w:jc w:val="left"/>
        <w:rPr>
          <w:rFonts w:hint="eastAsia" w:ascii="宋体" w:hAnsi="宋体" w:cs="宋体"/>
          <w:kern w:val="0"/>
          <w:sz w:val="18"/>
          <w:szCs w:val="18"/>
          <w:highlight w:val="none"/>
          <w:lang w:eastAsia="zh-CN"/>
        </w:rPr>
      </w:pPr>
      <w:r>
        <w:rPr>
          <w:rFonts w:hint="eastAsia" w:ascii="宋体" w:hAnsi="宋体" w:cs="宋体"/>
          <w:b/>
          <w:kern w:val="0"/>
          <w:sz w:val="18"/>
          <w:szCs w:val="18"/>
          <w:highlight w:val="none"/>
        </w:rPr>
        <w:t>第八条</w:t>
      </w:r>
      <w:r>
        <w:rPr>
          <w:rFonts w:ascii="宋体" w:hAnsi="宋体" w:cs="宋体"/>
          <w:kern w:val="0"/>
          <w:sz w:val="18"/>
          <w:szCs w:val="18"/>
          <w:highlight w:val="none"/>
        </w:rPr>
        <w:t xml:space="preserve"> </w:t>
      </w:r>
      <w:r>
        <w:rPr>
          <w:rFonts w:hint="eastAsia" w:ascii="宋体" w:hAnsi="宋体" w:cs="宋体"/>
          <w:b/>
          <w:bCs/>
          <w:kern w:val="0"/>
          <w:sz w:val="18"/>
          <w:szCs w:val="18"/>
          <w:highlight w:val="none"/>
        </w:rPr>
        <w:t>结算方式、时间及地点：</w:t>
      </w:r>
      <w:r>
        <w:rPr>
          <w:rFonts w:ascii="宋体" w:hAnsi="宋体" w:cs="宋体"/>
          <w:kern w:val="0"/>
          <w:sz w:val="18"/>
          <w:szCs w:val="18"/>
          <w:highlight w:val="none"/>
        </w:rPr>
        <w:t>8.1</w:t>
      </w:r>
      <w:r>
        <w:rPr>
          <w:rFonts w:hint="eastAsia" w:ascii="宋体" w:hAnsi="宋体" w:cs="宋体"/>
          <w:b/>
          <w:bCs/>
          <w:kern w:val="0"/>
          <w:sz w:val="18"/>
          <w:szCs w:val="18"/>
          <w:highlight w:val="none"/>
        </w:rPr>
        <w:t>本合同人民币含税金额（以下称为“合同价款”）为：￥</w:t>
      </w:r>
      <w:r>
        <w:rPr>
          <w:rFonts w:hint="eastAsia" w:ascii="宋体" w:hAnsi="宋体" w:cs="宋体"/>
          <w:b/>
          <w:bCs/>
          <w:kern w:val="0"/>
          <w:sz w:val="18"/>
          <w:szCs w:val="18"/>
          <w:highlight w:val="none"/>
          <w:lang w:val="en-US" w:eastAsia="zh-CN"/>
        </w:rPr>
        <w:t>XX</w:t>
      </w:r>
      <w:r>
        <w:rPr>
          <w:rFonts w:hint="eastAsia" w:ascii="宋体" w:hAnsi="宋体" w:cs="宋体"/>
          <w:b/>
          <w:bCs/>
          <w:kern w:val="0"/>
          <w:sz w:val="18"/>
          <w:szCs w:val="18"/>
          <w:highlight w:val="none"/>
        </w:rPr>
        <w:t>元，大写：</w:t>
      </w:r>
      <w:r>
        <w:rPr>
          <w:rFonts w:hint="eastAsia" w:ascii="宋体" w:hAnsi="宋体" w:cs="宋体"/>
          <w:b/>
          <w:bCs/>
          <w:kern w:val="0"/>
          <w:sz w:val="18"/>
          <w:szCs w:val="18"/>
          <w:highlight w:val="none"/>
          <w:lang w:val="en-US" w:eastAsia="zh-CN"/>
        </w:rPr>
        <w:t>XX</w:t>
      </w:r>
      <w:r>
        <w:rPr>
          <w:rFonts w:hint="eastAsia" w:ascii="宋体" w:hAnsi="宋体" w:cs="宋体"/>
          <w:b/>
          <w:bCs/>
          <w:kern w:val="0"/>
          <w:sz w:val="18"/>
          <w:szCs w:val="18"/>
          <w:highlight w:val="none"/>
        </w:rPr>
        <w:t>，税率13%</w:t>
      </w:r>
      <w:r>
        <w:rPr>
          <w:rFonts w:hint="eastAsia" w:ascii="宋体" w:hAnsi="宋体" w:cs="宋体"/>
          <w:kern w:val="0"/>
          <w:sz w:val="18"/>
          <w:szCs w:val="18"/>
          <w:highlight w:val="none"/>
        </w:rPr>
        <w:t>。除非本合同另有约定，在没有双方协商一致书面变更的情况下，该合同价</w:t>
      </w:r>
      <w:r>
        <w:rPr>
          <w:rFonts w:hint="eastAsia" w:ascii="宋体" w:hAnsi="宋体" w:cs="宋体"/>
          <w:kern w:val="0"/>
          <w:sz w:val="18"/>
          <w:szCs w:val="18"/>
          <w:highlight w:val="none"/>
          <w:lang w:val="en-US" w:eastAsia="zh-CN"/>
        </w:rPr>
        <w:t>款</w:t>
      </w:r>
      <w:r>
        <w:rPr>
          <w:rFonts w:hint="eastAsia" w:ascii="宋体" w:hAnsi="宋体" w:cs="宋体"/>
          <w:kern w:val="0"/>
          <w:sz w:val="18"/>
          <w:szCs w:val="18"/>
          <w:highlight w:val="none"/>
        </w:rPr>
        <w:t>应当是固定不变的。</w:t>
      </w:r>
      <w:r>
        <w:rPr>
          <w:rFonts w:ascii="宋体" w:hAnsi="宋体" w:cs="宋体"/>
          <w:kern w:val="0"/>
          <w:sz w:val="18"/>
          <w:szCs w:val="18"/>
          <w:highlight w:val="none"/>
        </w:rPr>
        <w:t>8.2</w:t>
      </w:r>
      <w:r>
        <w:rPr>
          <w:rFonts w:hint="eastAsia" w:ascii="宋体" w:hAnsi="宋体" w:cs="宋体"/>
          <w:kern w:val="0"/>
          <w:sz w:val="18"/>
          <w:szCs w:val="18"/>
          <w:highlight w:val="none"/>
        </w:rPr>
        <w:t>付款方式：本合同项下买受人向出卖人的支付采用</w:t>
      </w:r>
      <w:r>
        <w:rPr>
          <w:rFonts w:hint="eastAsia" w:ascii="宋体" w:hAnsi="宋体" w:cs="宋体"/>
          <w:kern w:val="0"/>
          <w:sz w:val="18"/>
          <w:szCs w:val="18"/>
          <w:highlight w:val="none"/>
          <w:lang w:val="en-US" w:eastAsia="zh-CN"/>
        </w:rPr>
        <w:t>≤半年期</w:t>
      </w:r>
      <w:r>
        <w:rPr>
          <w:rFonts w:hint="eastAsia" w:ascii="宋体" w:hAnsi="宋体" w:cs="宋体"/>
          <w:kern w:val="0"/>
          <w:sz w:val="18"/>
          <w:szCs w:val="18"/>
          <w:highlight w:val="none"/>
        </w:rPr>
        <w:t xml:space="preserve">银行承兑汇票。8.3 付款 8.3.1 </w:t>
      </w:r>
      <w:r>
        <w:rPr>
          <w:rFonts w:hint="eastAsia" w:ascii="宋体" w:hAnsi="宋体" w:cs="宋体"/>
          <w:kern w:val="0"/>
          <w:sz w:val="18"/>
          <w:szCs w:val="18"/>
          <w:highlight w:val="none"/>
          <w:lang w:eastAsia="zh-CN"/>
        </w:rPr>
        <w:t>预付款为合同价款的</w:t>
      </w:r>
      <w:r>
        <w:rPr>
          <w:rFonts w:hint="eastAsia" w:ascii="宋体" w:hAnsi="宋体" w:cs="宋体"/>
          <w:kern w:val="0"/>
          <w:sz w:val="18"/>
          <w:szCs w:val="18"/>
          <w:highlight w:val="none"/>
          <w:lang w:val="en-US" w:eastAsia="zh-CN"/>
        </w:rPr>
        <w:t>30</w:t>
      </w:r>
      <w:r>
        <w:rPr>
          <w:rFonts w:hint="eastAsia" w:ascii="宋体" w:hAnsi="宋体" w:cs="宋体"/>
          <w:kern w:val="0"/>
          <w:sz w:val="18"/>
          <w:szCs w:val="18"/>
          <w:highlight w:val="none"/>
          <w:lang w:eastAsia="zh-CN"/>
        </w:rPr>
        <w:t>%，合同签订的次月支付</w:t>
      </w:r>
      <w:r>
        <w:rPr>
          <w:rFonts w:hint="eastAsia" w:ascii="宋体" w:hAnsi="宋体" w:cs="宋体"/>
          <w:kern w:val="0"/>
          <w:sz w:val="18"/>
          <w:szCs w:val="18"/>
          <w:highlight w:val="none"/>
          <w:lang w:val="en-US" w:eastAsia="zh-CN"/>
        </w:rPr>
        <w:t>承兑汇票</w:t>
      </w:r>
      <w:r>
        <w:rPr>
          <w:rFonts w:hint="eastAsia" w:ascii="宋体" w:hAnsi="宋体" w:cs="宋体"/>
          <w:kern w:val="0"/>
          <w:sz w:val="18"/>
          <w:szCs w:val="18"/>
          <w:highlight w:val="none"/>
        </w:rPr>
        <w:t>。8.3.2</w:t>
      </w:r>
      <w:r>
        <w:rPr>
          <w:rFonts w:hint="eastAsia" w:ascii="宋体" w:hAnsi="宋体" w:cs="宋体"/>
          <w:kern w:val="0"/>
          <w:sz w:val="18"/>
          <w:szCs w:val="18"/>
          <w:highlight w:val="none"/>
          <w:lang w:val="en-US" w:eastAsia="zh-CN"/>
        </w:rPr>
        <w:t>合同范围内的设备具备发货条件，支付合同价款的60%。</w:t>
      </w:r>
      <w:r>
        <w:rPr>
          <w:rFonts w:hint="eastAsia" w:ascii="宋体" w:hAnsi="宋体" w:cs="宋体"/>
          <w:kern w:val="0"/>
          <w:sz w:val="18"/>
          <w:szCs w:val="18"/>
          <w:highlight w:val="none"/>
        </w:rPr>
        <w:t xml:space="preserve">8.3.3 </w:t>
      </w:r>
      <w:r>
        <w:rPr>
          <w:rFonts w:hint="eastAsia" w:ascii="宋体" w:hAnsi="宋体" w:cs="宋体"/>
          <w:kern w:val="0"/>
          <w:sz w:val="18"/>
          <w:szCs w:val="18"/>
          <w:highlight w:val="none"/>
          <w:lang w:val="en-US" w:eastAsia="zh-CN"/>
        </w:rPr>
        <w:t>合同范围内的设备到货并验收合格，支付合同价款的5</w:t>
      </w:r>
      <w:r>
        <w:rPr>
          <w:rFonts w:hint="eastAsia" w:ascii="宋体" w:hAnsi="宋体" w:cs="宋体"/>
          <w:kern w:val="0"/>
          <w:sz w:val="18"/>
          <w:szCs w:val="18"/>
          <w:highlight w:val="none"/>
        </w:rPr>
        <w:t>%</w:t>
      </w:r>
      <w:r>
        <w:rPr>
          <w:rFonts w:hint="eastAsia" w:ascii="宋体" w:hAnsi="宋体" w:cs="宋体"/>
          <w:kern w:val="0"/>
          <w:sz w:val="18"/>
          <w:szCs w:val="18"/>
          <w:highlight w:val="none"/>
          <w:lang w:eastAsia="zh-CN"/>
        </w:rPr>
        <w:t>，</w:t>
      </w:r>
      <w:r>
        <w:rPr>
          <w:rFonts w:hint="eastAsia" w:ascii="宋体" w:hAnsi="宋体" w:cs="宋体"/>
          <w:kern w:val="0"/>
          <w:sz w:val="18"/>
          <w:szCs w:val="18"/>
          <w:highlight w:val="none"/>
          <w:lang w:val="en-US" w:eastAsia="zh-CN"/>
        </w:rPr>
        <w:t>货到后开具全额发票</w:t>
      </w:r>
      <w:r>
        <w:rPr>
          <w:rFonts w:hint="eastAsia" w:ascii="宋体" w:hAnsi="宋体" w:cs="宋体"/>
          <w:kern w:val="0"/>
          <w:sz w:val="18"/>
          <w:szCs w:val="18"/>
          <w:highlight w:val="none"/>
        </w:rPr>
        <w:t xml:space="preserve">。8.3.4 </w:t>
      </w:r>
      <w:r>
        <w:rPr>
          <w:rFonts w:hint="eastAsia" w:ascii="宋体" w:hAnsi="宋体" w:cs="宋体"/>
          <w:kern w:val="0"/>
          <w:sz w:val="18"/>
          <w:szCs w:val="18"/>
          <w:highlight w:val="none"/>
          <w:lang w:val="en-US" w:eastAsia="zh-CN"/>
        </w:rPr>
        <w:t>工程热负荷试车成功及竣工验收合格后（热负荷试车后3个月内完成），支付合同价款5%</w:t>
      </w:r>
      <w:r>
        <w:rPr>
          <w:rFonts w:hint="eastAsia" w:ascii="宋体" w:hAnsi="宋体" w:cs="宋体"/>
          <w:kern w:val="0"/>
          <w:sz w:val="18"/>
          <w:szCs w:val="18"/>
          <w:highlight w:val="none"/>
        </w:rPr>
        <w:t>。8.3.5</w:t>
      </w:r>
      <w:r>
        <w:rPr>
          <w:rFonts w:hint="eastAsia" w:ascii="宋体" w:hAnsi="宋体" w:cs="宋体"/>
          <w:kern w:val="0"/>
          <w:sz w:val="18"/>
          <w:szCs w:val="18"/>
          <w:highlight w:val="none"/>
          <w:lang w:val="en-US" w:eastAsia="zh-CN"/>
        </w:rPr>
        <w:t>竣工验收款支付后，出卖人开具5%的质保保函，质保期为一年，在一年内，</w:t>
      </w:r>
      <w:r>
        <w:rPr>
          <w:rFonts w:hint="eastAsia" w:ascii="宋体" w:hAnsi="宋体" w:cs="宋体"/>
          <w:kern w:val="0"/>
          <w:sz w:val="18"/>
          <w:szCs w:val="18"/>
          <w:highlight w:val="none"/>
          <w:lang w:eastAsia="zh-CN"/>
        </w:rPr>
        <w:t>各项保证值指标达到技术协议要求，质保期满无质量异议，</w:t>
      </w:r>
      <w:r>
        <w:rPr>
          <w:rFonts w:hint="eastAsia" w:ascii="宋体" w:hAnsi="宋体" w:cs="宋体"/>
          <w:kern w:val="0"/>
          <w:sz w:val="18"/>
          <w:szCs w:val="18"/>
          <w:highlight w:val="none"/>
          <w:lang w:val="en-US" w:eastAsia="zh-CN"/>
        </w:rPr>
        <w:t>保函返还</w:t>
      </w:r>
      <w:r>
        <w:rPr>
          <w:rFonts w:hint="eastAsia" w:ascii="宋体" w:hAnsi="宋体" w:cs="宋体"/>
          <w:kern w:val="0"/>
          <w:sz w:val="18"/>
          <w:szCs w:val="18"/>
          <w:highlight w:val="none"/>
        </w:rPr>
        <w:t>。</w:t>
      </w:r>
      <w:r>
        <w:rPr>
          <w:rFonts w:hint="eastAsia" w:ascii="宋体" w:hAnsi="宋体" w:cs="宋体"/>
          <w:kern w:val="0"/>
          <w:sz w:val="18"/>
          <w:szCs w:val="18"/>
          <w:highlight w:val="none"/>
          <w:lang w:val="en-US" w:eastAsia="zh-CN"/>
        </w:rPr>
        <w:t>8.3.6质保金为合同价款的10%，质量保证期为一年，保证期从本工程竣工验收，办理完竣工手续之日起开始计算，在一年内，各项保证值指标达到技术协议要求，质保期满无质量异议，买受人向出卖人无息支付全额的质保金。</w:t>
      </w:r>
      <w:r>
        <w:rPr>
          <w:rFonts w:hint="eastAsia" w:ascii="宋体" w:hAnsi="宋体" w:cs="宋体"/>
          <w:kern w:val="0"/>
          <w:sz w:val="18"/>
          <w:szCs w:val="18"/>
          <w:highlight w:val="none"/>
        </w:rPr>
        <w:t xml:space="preserve"> 8.4 </w:t>
      </w:r>
      <w:r>
        <w:rPr>
          <w:rFonts w:hint="eastAsia" w:ascii="宋体" w:hAnsi="宋体" w:cs="宋体"/>
          <w:kern w:val="0"/>
          <w:sz w:val="18"/>
          <w:szCs w:val="18"/>
          <w:highlight w:val="none"/>
          <w:lang w:eastAsia="zh-CN"/>
        </w:rPr>
        <w:t>买受人扣款的权利：当出卖人应向买受人支付合同项下的违约金或赔偿金时，买受人有权从上述任何一笔应付款中予以直接扣除。买受人无论何时支付货款，均不考虑利息的支付。</w:t>
      </w:r>
    </w:p>
    <w:p>
      <w:pPr>
        <w:autoSpaceDE w:val="0"/>
        <w:autoSpaceDN w:val="0"/>
        <w:adjustRightInd w:val="0"/>
        <w:jc w:val="left"/>
        <w:rPr>
          <w:rFonts w:hint="eastAsia" w:ascii="新宋体" w:hAnsi="新宋体" w:eastAsia="新宋体" w:cs="新宋体"/>
          <w:color w:val="auto"/>
          <w:kern w:val="0"/>
          <w:sz w:val="18"/>
          <w:szCs w:val="18"/>
          <w:highlight w:val="none"/>
          <w:lang w:val="zh-CN"/>
        </w:rPr>
      </w:pPr>
      <w:r>
        <w:rPr>
          <w:rFonts w:hint="eastAsia" w:ascii="宋体" w:hAnsi="宋体" w:cs="宋体"/>
          <w:b/>
          <w:color w:val="auto"/>
          <w:kern w:val="0"/>
          <w:sz w:val="18"/>
          <w:szCs w:val="18"/>
          <w:highlight w:val="none"/>
        </w:rPr>
        <w:t>第九条</w:t>
      </w:r>
      <w:r>
        <w:rPr>
          <w:rFonts w:ascii="宋体" w:hAnsi="宋体" w:cs="宋体"/>
          <w:b/>
          <w:color w:val="auto"/>
          <w:kern w:val="0"/>
          <w:sz w:val="18"/>
          <w:szCs w:val="18"/>
          <w:highlight w:val="none"/>
        </w:rPr>
        <w:t xml:space="preserve"> </w:t>
      </w:r>
      <w:r>
        <w:rPr>
          <w:rFonts w:hint="eastAsia" w:ascii="新宋体" w:hAnsi="新宋体" w:eastAsia="新宋体" w:cs="宋体"/>
          <w:b/>
          <w:bCs/>
          <w:color w:val="auto"/>
          <w:kern w:val="0"/>
          <w:sz w:val="18"/>
          <w:szCs w:val="18"/>
          <w:highlight w:val="none"/>
        </w:rPr>
        <w:t>违约责任：</w:t>
      </w:r>
      <w:r>
        <w:rPr>
          <w:rFonts w:hint="eastAsia" w:ascii="新宋体" w:hAnsi="新宋体" w:eastAsia="新宋体" w:cs="新宋体"/>
          <w:color w:val="auto"/>
          <w:kern w:val="0"/>
          <w:sz w:val="18"/>
          <w:szCs w:val="18"/>
          <w:highlight w:val="none"/>
          <w:lang w:val="zh-CN"/>
        </w:rPr>
        <w:t>9.1 由于出卖人责任，合同设备未能按照合同规定的交货日期交货，</w:t>
      </w:r>
      <w:r>
        <w:rPr>
          <w:rFonts w:hint="eastAsia" w:ascii="新宋体" w:hAnsi="新宋体" w:eastAsia="新宋体" w:cs="新宋体"/>
          <w:b/>
          <w:bCs/>
          <w:color w:val="000000"/>
          <w:kern w:val="0"/>
          <w:sz w:val="18"/>
          <w:szCs w:val="18"/>
          <w:highlight w:val="none"/>
          <w:u w:val="single"/>
          <w:lang w:val="zh-CN"/>
        </w:rPr>
        <w:t>每延期一日违约金为延迟交货部分货款总额的0.2%，最高为延迟交货部分货款总额的6%</w:t>
      </w:r>
      <w:r>
        <w:rPr>
          <w:rFonts w:hint="eastAsia" w:ascii="新宋体" w:hAnsi="新宋体" w:eastAsia="新宋体" w:cs="新宋体"/>
          <w:b/>
          <w:bCs/>
          <w:color w:val="auto"/>
          <w:kern w:val="0"/>
          <w:sz w:val="18"/>
          <w:szCs w:val="18"/>
          <w:highlight w:val="none"/>
          <w:u w:val="single"/>
          <w:lang w:val="zh-CN"/>
        </w:rPr>
        <w:t>。</w:t>
      </w:r>
      <w:r>
        <w:rPr>
          <w:rFonts w:hint="eastAsia" w:ascii="新宋体" w:hAnsi="新宋体" w:eastAsia="新宋体" w:cs="新宋体"/>
          <w:color w:val="auto"/>
          <w:kern w:val="0"/>
          <w:sz w:val="18"/>
          <w:szCs w:val="18"/>
          <w:highlight w:val="none"/>
          <w:lang w:val="zh-CN"/>
        </w:rPr>
        <w:t>并赔</w:t>
      </w:r>
      <w:r>
        <w:rPr>
          <w:rFonts w:hint="default" w:ascii="新宋体" w:hAnsi="新宋体" w:eastAsia="新宋体" w:cs="新宋体"/>
          <w:color w:val="auto"/>
          <w:kern w:val="0"/>
          <w:sz w:val="18"/>
          <w:szCs w:val="18"/>
          <w:highlight w:val="none"/>
          <w:lang w:val="zh-CN"/>
        </w:rPr>
        <w:t>偿因此给买受人造成的一切损失。</w:t>
      </w:r>
      <w:r>
        <w:rPr>
          <w:rFonts w:ascii="新宋体" w:hAnsi="新宋体" w:eastAsia="新宋体" w:cs="新宋体"/>
          <w:color w:val="auto"/>
          <w:kern w:val="0"/>
          <w:sz w:val="18"/>
          <w:szCs w:val="18"/>
          <w:highlight w:val="none"/>
          <w:lang w:val="zh-CN"/>
        </w:rPr>
        <w:t xml:space="preserve">9.2 </w:t>
      </w:r>
      <w:r>
        <w:rPr>
          <w:rFonts w:hint="eastAsia" w:ascii="新宋体" w:hAnsi="新宋体" w:eastAsia="新宋体" w:cs="新宋体"/>
          <w:color w:val="auto"/>
          <w:kern w:val="0"/>
          <w:sz w:val="18"/>
          <w:szCs w:val="18"/>
          <w:highlight w:val="none"/>
          <w:lang w:val="zh-CN"/>
        </w:rPr>
        <w:t>未经买受人书面同意，合同项下设备不得整体外委加工或者将所有设备全部肢解后分包给多个外委加工商，否则出卖人需承担违约责任，</w:t>
      </w:r>
      <w:r>
        <w:rPr>
          <w:rFonts w:hint="eastAsia" w:ascii="新宋体" w:hAnsi="新宋体" w:eastAsia="新宋体" w:cs="新宋体"/>
          <w:b/>
          <w:bCs/>
          <w:color w:val="auto"/>
          <w:kern w:val="0"/>
          <w:sz w:val="18"/>
          <w:szCs w:val="18"/>
          <w:highlight w:val="none"/>
          <w:u w:val="single"/>
          <w:lang w:val="zh-CN"/>
        </w:rPr>
        <w:t>违约金为合同价款的5%</w:t>
      </w:r>
      <w:r>
        <w:rPr>
          <w:rFonts w:hint="eastAsia" w:ascii="新宋体" w:hAnsi="新宋体" w:eastAsia="新宋体" w:cs="新宋体"/>
          <w:color w:val="auto"/>
          <w:kern w:val="0"/>
          <w:sz w:val="18"/>
          <w:szCs w:val="18"/>
          <w:highlight w:val="none"/>
          <w:lang w:val="zh-CN"/>
        </w:rPr>
        <w:t>，买受人同时保留追索一切相关损失的权利。</w:t>
      </w:r>
      <w:r>
        <w:rPr>
          <w:rFonts w:ascii="新宋体" w:hAnsi="新宋体" w:eastAsia="新宋体" w:cs="新宋体"/>
          <w:color w:val="auto"/>
          <w:kern w:val="0"/>
          <w:sz w:val="18"/>
          <w:szCs w:val="18"/>
          <w:highlight w:val="none"/>
          <w:lang w:val="zh-CN"/>
        </w:rPr>
        <w:t xml:space="preserve">9.3 </w:t>
      </w:r>
      <w:r>
        <w:rPr>
          <w:rFonts w:hint="eastAsia" w:ascii="新宋体" w:hAnsi="新宋体" w:eastAsia="新宋体" w:cs="新宋体"/>
          <w:color w:val="auto"/>
          <w:kern w:val="0"/>
          <w:sz w:val="18"/>
          <w:szCs w:val="18"/>
          <w:highlight w:val="none"/>
          <w:lang w:val="zh-CN"/>
        </w:rPr>
        <w:t>出卖人提供的设备品种、规格、质量不符合合同或技术协议约定，出卖人应按买受人要求消除合同设备缺陷，费用由出卖人承担。若缺陷无法消除或者缺陷消除后再次性能考核仍然未能达到合同约定及合同项下设备技术协议的技术指标，</w:t>
      </w:r>
      <w:r>
        <w:rPr>
          <w:rFonts w:hint="eastAsia" w:ascii="新宋体" w:hAnsi="新宋体" w:eastAsia="新宋体" w:cs="新宋体"/>
          <w:b/>
          <w:bCs/>
          <w:color w:val="auto"/>
          <w:kern w:val="0"/>
          <w:sz w:val="18"/>
          <w:szCs w:val="18"/>
          <w:highlight w:val="none"/>
          <w:u w:val="single"/>
          <w:lang w:val="zh-CN"/>
        </w:rPr>
        <w:t>出卖人应向买受人支付相当于合同价款</w:t>
      </w:r>
      <w:r>
        <w:rPr>
          <w:rFonts w:hint="eastAsia" w:ascii="新宋体" w:hAnsi="新宋体" w:eastAsia="新宋体" w:cs="新宋体"/>
          <w:b/>
          <w:bCs/>
          <w:color w:val="auto"/>
          <w:kern w:val="0"/>
          <w:sz w:val="18"/>
          <w:szCs w:val="18"/>
          <w:highlight w:val="none"/>
          <w:u w:val="single"/>
          <w:lang w:val="en-US" w:eastAsia="zh-CN"/>
        </w:rPr>
        <w:t>5</w:t>
      </w:r>
      <w:r>
        <w:rPr>
          <w:rFonts w:hint="eastAsia" w:ascii="新宋体" w:hAnsi="新宋体" w:eastAsia="新宋体" w:cs="新宋体"/>
          <w:b/>
          <w:bCs/>
          <w:color w:val="auto"/>
          <w:kern w:val="0"/>
          <w:sz w:val="18"/>
          <w:szCs w:val="18"/>
          <w:highlight w:val="none"/>
          <w:u w:val="single"/>
          <w:lang w:val="zh-CN"/>
        </w:rPr>
        <w:t>%的违约金</w:t>
      </w:r>
      <w:r>
        <w:rPr>
          <w:rFonts w:hint="eastAsia" w:ascii="新宋体" w:hAnsi="新宋体" w:eastAsia="新宋体" w:cs="新宋体"/>
          <w:color w:val="auto"/>
          <w:kern w:val="0"/>
          <w:sz w:val="18"/>
          <w:szCs w:val="18"/>
          <w:highlight w:val="none"/>
          <w:lang w:val="zh-CN"/>
        </w:rPr>
        <w:t>，买受人有权自行进行修理或消除缺陷，由此产生的一切费用均由出卖人承担，如违约金不足以弥补给买受人造成的损失的，出卖人应进一步赔偿。</w:t>
      </w:r>
      <w:r>
        <w:rPr>
          <w:rFonts w:ascii="新宋体" w:hAnsi="新宋体" w:eastAsia="新宋体" w:cs="新宋体"/>
          <w:color w:val="auto"/>
          <w:kern w:val="0"/>
          <w:sz w:val="18"/>
          <w:szCs w:val="18"/>
          <w:highlight w:val="none"/>
          <w:lang w:val="zh-CN"/>
        </w:rPr>
        <w:t xml:space="preserve">9.4 </w:t>
      </w:r>
      <w:r>
        <w:rPr>
          <w:rFonts w:hint="eastAsia" w:ascii="新宋体" w:hAnsi="新宋体" w:eastAsia="新宋体" w:cs="新宋体"/>
          <w:color w:val="auto"/>
          <w:kern w:val="0"/>
          <w:sz w:val="18"/>
          <w:szCs w:val="18"/>
          <w:highlight w:val="none"/>
          <w:lang w:val="zh-CN"/>
        </w:rPr>
        <w:t>如因出卖人原因迟交本合同项下设备技术协议规定的每项技术资料一周，</w:t>
      </w:r>
      <w:r>
        <w:rPr>
          <w:rFonts w:hint="eastAsia" w:ascii="新宋体" w:hAnsi="新宋体" w:eastAsia="新宋体" w:cs="新宋体"/>
          <w:b/>
          <w:bCs/>
          <w:color w:val="auto"/>
          <w:kern w:val="0"/>
          <w:sz w:val="18"/>
          <w:szCs w:val="18"/>
          <w:highlight w:val="none"/>
          <w:u w:val="single"/>
          <w:lang w:val="zh-CN"/>
        </w:rPr>
        <w:t>每延期一周违约金为合同价款的0.2%</w:t>
      </w:r>
      <w:r>
        <w:rPr>
          <w:rFonts w:hint="eastAsia" w:ascii="新宋体" w:hAnsi="新宋体" w:eastAsia="新宋体" w:cs="新宋体"/>
          <w:color w:val="auto"/>
          <w:kern w:val="0"/>
          <w:sz w:val="18"/>
          <w:szCs w:val="18"/>
          <w:highlight w:val="none"/>
          <w:lang w:val="zh-CN"/>
        </w:rPr>
        <w:t>，出卖人向买受人支付违约金，并不免除出卖人继续交付技术资料的义务。</w:t>
      </w:r>
      <w:r>
        <w:rPr>
          <w:rFonts w:ascii="新宋体" w:hAnsi="新宋体" w:eastAsia="新宋体" w:cs="新宋体"/>
          <w:color w:val="auto"/>
          <w:kern w:val="0"/>
          <w:sz w:val="18"/>
          <w:szCs w:val="18"/>
          <w:highlight w:val="none"/>
          <w:lang w:val="zh-CN"/>
        </w:rPr>
        <w:t xml:space="preserve">9.5 </w:t>
      </w:r>
      <w:r>
        <w:rPr>
          <w:rFonts w:hint="eastAsia" w:ascii="新宋体" w:hAnsi="新宋体" w:eastAsia="新宋体" w:cs="新宋体"/>
          <w:color w:val="auto"/>
          <w:kern w:val="0"/>
          <w:sz w:val="18"/>
          <w:szCs w:val="18"/>
          <w:highlight w:val="none"/>
          <w:lang w:val="zh-CN"/>
        </w:rPr>
        <w:t>出卖人给买受人造成的损失包括但不限于买受人的直接损失及间接损失、可期待利益、向第三方先行赔付的金额、第三人代替履行所产生的额外支出及向出卖人主张前述损失发生的合理费用如诉讼费、保全费、保全保险费、公告费、鉴定费、评估费、律师费等。</w:t>
      </w:r>
    </w:p>
    <w:p>
      <w:pPr>
        <w:autoSpaceDE w:val="0"/>
        <w:autoSpaceDN w:val="0"/>
        <w:adjustRightInd w:val="0"/>
        <w:jc w:val="left"/>
        <w:rPr>
          <w:rFonts w:ascii="新宋体" w:hAnsi="新宋体" w:eastAsia="新宋体" w:cs="新宋体"/>
          <w:color w:val="000000"/>
          <w:kern w:val="0"/>
          <w:sz w:val="18"/>
          <w:szCs w:val="18"/>
          <w:highlight w:val="none"/>
          <w:lang w:val="zh-CN"/>
        </w:rPr>
      </w:pPr>
      <w:r>
        <w:rPr>
          <w:rFonts w:hint="eastAsia" w:ascii="宋体" w:hAnsi="宋体" w:cs="宋体"/>
          <w:b/>
          <w:color w:val="auto"/>
          <w:kern w:val="0"/>
          <w:sz w:val="18"/>
          <w:szCs w:val="18"/>
          <w:highlight w:val="none"/>
        </w:rPr>
        <w:t>第十条</w:t>
      </w:r>
      <w:r>
        <w:rPr>
          <w:rFonts w:hint="eastAsia" w:ascii="宋体" w:hAnsi="宋体" w:cs="宋体"/>
          <w:b/>
          <w:color w:val="auto"/>
          <w:kern w:val="0"/>
          <w:sz w:val="18"/>
          <w:szCs w:val="18"/>
          <w:highlight w:val="none"/>
          <w:lang w:val="en-US" w:eastAsia="zh-CN"/>
        </w:rPr>
        <w:t xml:space="preserve"> </w:t>
      </w:r>
      <w:r>
        <w:rPr>
          <w:rFonts w:hint="eastAsia" w:ascii="新宋体" w:hAnsi="新宋体" w:eastAsia="新宋体" w:cs="宋体"/>
          <w:b/>
          <w:bCs/>
          <w:color w:val="auto"/>
          <w:kern w:val="0"/>
          <w:sz w:val="18"/>
          <w:szCs w:val="18"/>
          <w:highlight w:val="none"/>
        </w:rPr>
        <w:t>合同的解除：</w:t>
      </w:r>
      <w:r>
        <w:rPr>
          <w:rFonts w:hint="eastAsia" w:ascii="新宋体" w:hAnsi="新宋体" w:eastAsia="新宋体" w:cs="宋体"/>
          <w:b w:val="0"/>
          <w:bCs w:val="0"/>
          <w:color w:val="auto"/>
          <w:kern w:val="0"/>
          <w:sz w:val="18"/>
          <w:szCs w:val="18"/>
          <w:highlight w:val="none"/>
        </w:rPr>
        <w:t>有下述情形之一，买受人可发出书面通知全部或部分地解除合同，合同自通知到达对方时全部或部分地解除，且出卖人应向买受人支付相当于合同价款</w:t>
      </w:r>
      <w:r>
        <w:rPr>
          <w:rFonts w:hint="eastAsia" w:ascii="新宋体" w:hAnsi="新宋体" w:eastAsia="新宋体" w:cs="宋体"/>
          <w:b w:val="0"/>
          <w:bCs w:val="0"/>
          <w:color w:val="auto"/>
          <w:kern w:val="0"/>
          <w:sz w:val="18"/>
          <w:szCs w:val="18"/>
          <w:highlight w:val="none"/>
          <w:lang w:val="en-US" w:eastAsia="zh-CN"/>
        </w:rPr>
        <w:t>5</w:t>
      </w:r>
      <w:r>
        <w:rPr>
          <w:rFonts w:hint="eastAsia" w:ascii="新宋体" w:hAnsi="新宋体" w:eastAsia="新宋体" w:cs="宋体"/>
          <w:b w:val="0"/>
          <w:bCs w:val="0"/>
          <w:color w:val="auto"/>
          <w:kern w:val="0"/>
          <w:sz w:val="18"/>
          <w:szCs w:val="18"/>
          <w:highlight w:val="none"/>
        </w:rPr>
        <w:t>%的违约金，如违约金不足以弥补给买受人造成的损失的，出卖人应进一步赔偿：1、出卖人迟延交付合同设备超过15天；2、合同设备由于出卖人原因两次考核均未能达到技术性能考核指标；3、出卖人出现破产、清算、资不抵债、成为失信被执行人等可能丧失履约能力的情形，且未能提供令买受人满意的履约保证金；4、其他由于出卖人违约，可能导致合同目的无法实现或者买受人损失扩大的情形。</w:t>
      </w:r>
      <w:r>
        <w:rPr>
          <w:rFonts w:ascii="新宋体" w:hAnsi="新宋体" w:eastAsia="新宋体" w:cs="新宋体"/>
          <w:color w:val="auto"/>
          <w:kern w:val="0"/>
          <w:sz w:val="18"/>
          <w:szCs w:val="18"/>
          <w:highlight w:val="none"/>
          <w:lang w:val="zh-CN"/>
        </w:rPr>
        <w:t xml:space="preserve">   </w:t>
      </w:r>
      <w:r>
        <w:rPr>
          <w:rFonts w:ascii="新宋体" w:hAnsi="新宋体" w:eastAsia="新宋体" w:cs="新宋体"/>
          <w:color w:val="000000"/>
          <w:kern w:val="0"/>
          <w:sz w:val="18"/>
          <w:szCs w:val="18"/>
          <w:highlight w:val="none"/>
          <w:lang w:val="zh-CN"/>
        </w:rPr>
        <w:t xml:space="preserve">                                                                                                                                              </w:t>
      </w:r>
    </w:p>
    <w:p>
      <w:pPr>
        <w:autoSpaceDE w:val="0"/>
        <w:autoSpaceDN w:val="0"/>
        <w:adjustRightInd w:val="0"/>
        <w:jc w:val="left"/>
        <w:rPr>
          <w:rFonts w:ascii="宋体" w:cs="宋体"/>
          <w:b w:val="0"/>
          <w:bCs w:val="0"/>
          <w:kern w:val="0"/>
          <w:sz w:val="18"/>
          <w:szCs w:val="18"/>
          <w:highlight w:val="none"/>
        </w:rPr>
      </w:pPr>
      <w:r>
        <w:rPr>
          <w:rFonts w:hint="eastAsia" w:ascii="宋体" w:hAnsi="宋体" w:cs="宋体"/>
          <w:b/>
          <w:kern w:val="0"/>
          <w:sz w:val="18"/>
          <w:szCs w:val="18"/>
          <w:highlight w:val="none"/>
        </w:rPr>
        <w:t>第十一条</w:t>
      </w:r>
      <w:r>
        <w:rPr>
          <w:rFonts w:ascii="宋体" w:hAnsi="宋体" w:cs="宋体"/>
          <w:b/>
          <w:kern w:val="0"/>
          <w:sz w:val="18"/>
          <w:szCs w:val="18"/>
          <w:highlight w:val="none"/>
        </w:rPr>
        <w:t xml:space="preserve"> </w:t>
      </w:r>
      <w:r>
        <w:rPr>
          <w:rFonts w:hint="eastAsia" w:ascii="宋体" w:hAnsi="宋体" w:cs="宋体"/>
          <w:b/>
          <w:bCs/>
          <w:kern w:val="0"/>
          <w:sz w:val="18"/>
          <w:szCs w:val="18"/>
          <w:highlight w:val="none"/>
        </w:rPr>
        <w:t>合同争议的解决方式：</w:t>
      </w:r>
      <w:r>
        <w:rPr>
          <w:rFonts w:hint="eastAsia" w:ascii="宋体" w:hAnsi="宋体" w:cs="宋体"/>
          <w:b w:val="0"/>
          <w:bCs w:val="0"/>
          <w:kern w:val="0"/>
          <w:sz w:val="18"/>
          <w:szCs w:val="18"/>
          <w:highlight w:val="none"/>
        </w:rPr>
        <w:t>11.1 执行本合同所发生的或者与本合同有关的一切争议将由合同双方通过友好协商解决。如果不能协商一致，应在买受人所在地有管辖权的人民法院进行诉讼。11.2 在诉讼期间，除正在诉讼的问题外，双方应继续履行合同其它条款规定的各自义务。</w:t>
      </w:r>
    </w:p>
    <w:p>
      <w:pPr>
        <w:autoSpaceDE w:val="0"/>
        <w:autoSpaceDN w:val="0"/>
        <w:adjustRightInd w:val="0"/>
        <w:jc w:val="left"/>
        <w:rPr>
          <w:rFonts w:ascii="新宋体" w:eastAsia="新宋体" w:cs="新宋体"/>
          <w:kern w:val="0"/>
          <w:sz w:val="18"/>
          <w:szCs w:val="18"/>
          <w:highlight w:val="none"/>
          <w:lang w:val="zh-CN"/>
        </w:rPr>
      </w:pPr>
      <w:r>
        <w:rPr>
          <w:rFonts w:hint="eastAsia" w:ascii="宋体" w:hAnsi="宋体" w:cs="宋体"/>
          <w:b/>
          <w:kern w:val="0"/>
          <w:sz w:val="18"/>
          <w:szCs w:val="18"/>
          <w:highlight w:val="none"/>
        </w:rPr>
        <w:t>第十二条</w:t>
      </w:r>
      <w:r>
        <w:rPr>
          <w:rFonts w:ascii="宋体" w:hAnsi="宋体" w:cs="宋体"/>
          <w:b/>
          <w:kern w:val="0"/>
          <w:sz w:val="18"/>
          <w:szCs w:val="18"/>
          <w:highlight w:val="none"/>
        </w:rPr>
        <w:t xml:space="preserve"> </w:t>
      </w:r>
      <w:r>
        <w:rPr>
          <w:rFonts w:hint="eastAsia" w:ascii="宋体" w:hAnsi="宋体" w:cs="宋体"/>
          <w:b/>
          <w:kern w:val="0"/>
          <w:sz w:val="18"/>
          <w:szCs w:val="18"/>
          <w:highlight w:val="none"/>
          <w:lang w:val="en-US" w:eastAsia="zh-CN"/>
        </w:rPr>
        <w:t>合同的生效：</w:t>
      </w:r>
      <w:r>
        <w:rPr>
          <w:rFonts w:hint="eastAsia" w:ascii="宋体" w:hAnsi="宋体" w:cs="宋体"/>
          <w:b w:val="0"/>
          <w:bCs/>
          <w:kern w:val="0"/>
          <w:sz w:val="18"/>
          <w:szCs w:val="18"/>
          <w:highlight w:val="none"/>
          <w:lang w:val="en-US" w:eastAsia="zh-CN"/>
        </w:rPr>
        <w:t>本合同自双方的法定代表人或授权委托人签字并盖章后生效。</w:t>
      </w:r>
    </w:p>
    <w:p>
      <w:pPr>
        <w:autoSpaceDE w:val="0"/>
        <w:autoSpaceDN w:val="0"/>
        <w:adjustRightInd w:val="0"/>
        <w:jc w:val="left"/>
        <w:rPr>
          <w:rFonts w:hint="eastAsia" w:ascii="宋体" w:hAnsi="宋体" w:cs="宋体"/>
          <w:b w:val="0"/>
          <w:bCs/>
          <w:kern w:val="0"/>
          <w:sz w:val="18"/>
          <w:szCs w:val="18"/>
          <w:highlight w:val="none"/>
          <w:lang w:eastAsia="zh-CN"/>
        </w:rPr>
      </w:pPr>
      <w:r>
        <w:rPr>
          <w:rFonts w:hint="eastAsia" w:ascii="宋体" w:hAnsi="宋体" w:cs="宋体"/>
          <w:b/>
          <w:kern w:val="0"/>
          <w:sz w:val="18"/>
          <w:szCs w:val="18"/>
          <w:highlight w:val="none"/>
        </w:rPr>
        <w:t>第十三条</w:t>
      </w:r>
      <w:r>
        <w:rPr>
          <w:rFonts w:ascii="宋体" w:hAnsi="宋体" w:cs="宋体"/>
          <w:b/>
          <w:kern w:val="0"/>
          <w:sz w:val="18"/>
          <w:szCs w:val="18"/>
          <w:highlight w:val="none"/>
        </w:rPr>
        <w:t xml:space="preserve"> </w:t>
      </w:r>
      <w:r>
        <w:rPr>
          <w:rFonts w:hint="eastAsia" w:ascii="宋体" w:hAnsi="宋体" w:cs="宋体"/>
          <w:b/>
          <w:kern w:val="0"/>
          <w:sz w:val="18"/>
          <w:szCs w:val="18"/>
          <w:highlight w:val="none"/>
        </w:rPr>
        <w:t>廉洁条款</w:t>
      </w:r>
      <w:r>
        <w:rPr>
          <w:rFonts w:hint="eastAsia" w:ascii="宋体" w:hAnsi="宋体" w:cs="宋体"/>
          <w:b/>
          <w:kern w:val="0"/>
          <w:sz w:val="18"/>
          <w:szCs w:val="18"/>
          <w:highlight w:val="none"/>
          <w:lang w:eastAsia="zh-CN"/>
        </w:rPr>
        <w:t>：</w:t>
      </w:r>
      <w:r>
        <w:rPr>
          <w:rFonts w:hint="eastAsia" w:ascii="宋体" w:hAnsi="宋体" w:cs="宋体"/>
          <w:b w:val="0"/>
          <w:bCs/>
          <w:kern w:val="0"/>
          <w:sz w:val="18"/>
          <w:szCs w:val="18"/>
          <w:highlight w:val="none"/>
          <w:lang w:eastAsia="zh-CN"/>
        </w:rPr>
        <w:t>在合同签订前后或履行过程中，如出卖人存在贿赂收买买受人相关人员，采取不正当竞争手段或实施商业欺诈行为以及其他违法行为以谋取不正当利益的，买受人有权单方立即解除合同，取消出卖人的合作方资格并终止与其的任何业务往来，并按以下约定执行。</w:t>
      </w:r>
    </w:p>
    <w:p>
      <w:pPr>
        <w:autoSpaceDE w:val="0"/>
        <w:autoSpaceDN w:val="0"/>
        <w:adjustRightInd w:val="0"/>
        <w:jc w:val="left"/>
        <w:rPr>
          <w:rFonts w:hint="eastAsia" w:ascii="宋体" w:hAnsi="宋体" w:cs="宋体"/>
          <w:b w:val="0"/>
          <w:bCs/>
          <w:kern w:val="0"/>
          <w:sz w:val="18"/>
          <w:szCs w:val="18"/>
          <w:highlight w:val="none"/>
          <w:lang w:eastAsia="zh-CN"/>
        </w:rPr>
      </w:pPr>
      <w:r>
        <w:rPr>
          <w:rFonts w:hint="eastAsia" w:ascii="宋体" w:hAnsi="宋体" w:cs="宋体"/>
          <w:b w:val="0"/>
          <w:bCs/>
          <w:kern w:val="0"/>
          <w:sz w:val="18"/>
          <w:szCs w:val="18"/>
          <w:highlight w:val="none"/>
          <w:lang w:eastAsia="zh-CN"/>
        </w:rPr>
        <w:t>13.1 双方的权利和义务</w:t>
      </w:r>
    </w:p>
    <w:p>
      <w:pPr>
        <w:autoSpaceDE w:val="0"/>
        <w:autoSpaceDN w:val="0"/>
        <w:adjustRightInd w:val="0"/>
        <w:jc w:val="left"/>
        <w:rPr>
          <w:rFonts w:hint="eastAsia" w:ascii="宋体" w:hAnsi="宋体" w:cs="宋体"/>
          <w:b w:val="0"/>
          <w:bCs/>
          <w:kern w:val="0"/>
          <w:sz w:val="18"/>
          <w:szCs w:val="18"/>
          <w:highlight w:val="none"/>
          <w:lang w:eastAsia="zh-CN"/>
        </w:rPr>
      </w:pPr>
      <w:r>
        <w:rPr>
          <w:rFonts w:hint="eastAsia" w:ascii="宋体" w:hAnsi="宋体" w:cs="宋体"/>
          <w:b w:val="0"/>
          <w:bCs/>
          <w:kern w:val="0"/>
          <w:sz w:val="18"/>
          <w:szCs w:val="18"/>
          <w:highlight w:val="none"/>
          <w:lang w:eastAsia="zh-CN"/>
        </w:rPr>
        <w:t>13.1.1 双方应遵守国家法律法规和关于廉洁自律的规定，遵守相关行业管理规定。</w:t>
      </w:r>
    </w:p>
    <w:p>
      <w:pPr>
        <w:autoSpaceDE w:val="0"/>
        <w:autoSpaceDN w:val="0"/>
        <w:adjustRightInd w:val="0"/>
        <w:jc w:val="left"/>
        <w:rPr>
          <w:rFonts w:hint="eastAsia" w:ascii="宋体" w:hAnsi="宋体" w:cs="宋体"/>
          <w:b w:val="0"/>
          <w:bCs/>
          <w:kern w:val="0"/>
          <w:sz w:val="18"/>
          <w:szCs w:val="18"/>
          <w:highlight w:val="none"/>
          <w:lang w:eastAsia="zh-CN"/>
        </w:rPr>
      </w:pPr>
      <w:r>
        <w:rPr>
          <w:rFonts w:hint="eastAsia" w:ascii="宋体" w:hAnsi="宋体" w:cs="宋体"/>
          <w:b w:val="0"/>
          <w:bCs/>
          <w:kern w:val="0"/>
          <w:sz w:val="18"/>
          <w:szCs w:val="18"/>
          <w:highlight w:val="none"/>
          <w:lang w:eastAsia="zh-CN"/>
        </w:rPr>
        <w:t>13.1.2 双方应对业务人员进行廉洁诚信教育，使其具备良好的职业操守和从业行为。</w:t>
      </w:r>
    </w:p>
    <w:p>
      <w:pPr>
        <w:autoSpaceDE w:val="0"/>
        <w:autoSpaceDN w:val="0"/>
        <w:adjustRightInd w:val="0"/>
        <w:jc w:val="left"/>
        <w:rPr>
          <w:rFonts w:hint="eastAsia" w:ascii="宋体" w:hAnsi="宋体" w:cs="宋体"/>
          <w:b w:val="0"/>
          <w:bCs/>
          <w:kern w:val="0"/>
          <w:sz w:val="18"/>
          <w:szCs w:val="18"/>
          <w:highlight w:val="none"/>
          <w:lang w:eastAsia="zh-CN"/>
        </w:rPr>
      </w:pPr>
      <w:r>
        <w:rPr>
          <w:rFonts w:hint="eastAsia" w:ascii="宋体" w:hAnsi="宋体" w:cs="宋体"/>
          <w:b w:val="0"/>
          <w:bCs/>
          <w:kern w:val="0"/>
          <w:sz w:val="18"/>
          <w:szCs w:val="18"/>
          <w:highlight w:val="none"/>
          <w:lang w:eastAsia="zh-CN"/>
        </w:rPr>
        <w:t>13.1.3 发现一方有违反本协议条款行为，另一方有及时向指定监督部门举报并要求告知处理结果的权利和义务。</w:t>
      </w:r>
    </w:p>
    <w:p>
      <w:pPr>
        <w:autoSpaceDE w:val="0"/>
        <w:autoSpaceDN w:val="0"/>
        <w:adjustRightInd w:val="0"/>
        <w:jc w:val="left"/>
        <w:rPr>
          <w:rFonts w:hint="eastAsia" w:ascii="宋体" w:hAnsi="宋体" w:cs="宋体"/>
          <w:b w:val="0"/>
          <w:bCs/>
          <w:kern w:val="0"/>
          <w:sz w:val="18"/>
          <w:szCs w:val="18"/>
          <w:highlight w:val="none"/>
          <w:lang w:eastAsia="zh-CN"/>
        </w:rPr>
      </w:pPr>
      <w:r>
        <w:rPr>
          <w:rFonts w:hint="eastAsia" w:ascii="宋体" w:hAnsi="宋体" w:cs="宋体"/>
          <w:b w:val="0"/>
          <w:bCs/>
          <w:kern w:val="0"/>
          <w:sz w:val="18"/>
          <w:szCs w:val="18"/>
          <w:highlight w:val="none"/>
          <w:lang w:eastAsia="zh-CN"/>
        </w:rPr>
        <w:t>13.2 买受人的责任</w:t>
      </w:r>
    </w:p>
    <w:p>
      <w:pPr>
        <w:autoSpaceDE w:val="0"/>
        <w:autoSpaceDN w:val="0"/>
        <w:adjustRightInd w:val="0"/>
        <w:jc w:val="left"/>
        <w:rPr>
          <w:rFonts w:hint="eastAsia" w:ascii="宋体" w:hAnsi="宋体" w:cs="宋体"/>
          <w:b w:val="0"/>
          <w:bCs/>
          <w:kern w:val="0"/>
          <w:sz w:val="18"/>
          <w:szCs w:val="18"/>
          <w:highlight w:val="none"/>
          <w:lang w:eastAsia="zh-CN"/>
        </w:rPr>
      </w:pPr>
      <w:r>
        <w:rPr>
          <w:rFonts w:hint="eastAsia" w:ascii="宋体" w:hAnsi="宋体" w:cs="宋体"/>
          <w:b w:val="0"/>
          <w:bCs/>
          <w:kern w:val="0"/>
          <w:sz w:val="18"/>
          <w:szCs w:val="18"/>
          <w:highlight w:val="none"/>
          <w:lang w:eastAsia="zh-CN"/>
        </w:rPr>
        <w:t>13.2.1 不得索要或接受出卖人以及出卖人人员以任何形式馈赠“礼品、礼金、电子红包、金融产品、有价证券及支付凭证以及其他贵重物品”等。</w:t>
      </w:r>
    </w:p>
    <w:p>
      <w:pPr>
        <w:autoSpaceDE w:val="0"/>
        <w:autoSpaceDN w:val="0"/>
        <w:adjustRightInd w:val="0"/>
        <w:jc w:val="left"/>
        <w:rPr>
          <w:rFonts w:hint="eastAsia" w:ascii="宋体" w:hAnsi="宋体" w:cs="宋体"/>
          <w:b w:val="0"/>
          <w:bCs/>
          <w:kern w:val="0"/>
          <w:sz w:val="18"/>
          <w:szCs w:val="18"/>
          <w:highlight w:val="none"/>
          <w:lang w:eastAsia="zh-CN"/>
        </w:rPr>
      </w:pPr>
      <w:r>
        <w:rPr>
          <w:rFonts w:hint="eastAsia" w:ascii="宋体" w:hAnsi="宋体" w:cs="宋体"/>
          <w:b w:val="0"/>
          <w:bCs/>
          <w:kern w:val="0"/>
          <w:sz w:val="18"/>
          <w:szCs w:val="18"/>
          <w:highlight w:val="none"/>
          <w:lang w:eastAsia="zh-CN"/>
        </w:rPr>
        <w:t>13.2.2 不得以任何理由要求出卖人提供可能影响业务公正的帮助；不得要求或接受出卖人邀请，到营业性娱乐场所、体育场馆参加由对方付费的活动；不得参加可能妨碍公正履职的宴请；买受人人员未经所在单位授权或批准不得参加出卖人组织的各种联谊活动。</w:t>
      </w:r>
    </w:p>
    <w:p>
      <w:pPr>
        <w:autoSpaceDE w:val="0"/>
        <w:autoSpaceDN w:val="0"/>
        <w:adjustRightInd w:val="0"/>
        <w:jc w:val="left"/>
        <w:rPr>
          <w:rFonts w:hint="eastAsia" w:ascii="宋体" w:hAnsi="宋体" w:cs="宋体"/>
          <w:b w:val="0"/>
          <w:bCs/>
          <w:kern w:val="0"/>
          <w:sz w:val="18"/>
          <w:szCs w:val="18"/>
          <w:highlight w:val="none"/>
          <w:lang w:eastAsia="zh-CN"/>
        </w:rPr>
      </w:pPr>
      <w:r>
        <w:rPr>
          <w:rFonts w:hint="eastAsia" w:ascii="宋体" w:hAnsi="宋体" w:cs="宋体"/>
          <w:b w:val="0"/>
          <w:bCs/>
          <w:kern w:val="0"/>
          <w:sz w:val="18"/>
          <w:szCs w:val="18"/>
          <w:highlight w:val="none"/>
          <w:lang w:eastAsia="zh-CN"/>
        </w:rPr>
        <w:t>13.2.3 不得要求出卖人为买受人人员的配偶、子女及其他特定关系人安排工作，以及为买受人工作人员的配偶、子女及其他特定关系人支付应由其个人支付的各种费用。</w:t>
      </w:r>
    </w:p>
    <w:p>
      <w:pPr>
        <w:autoSpaceDE w:val="0"/>
        <w:autoSpaceDN w:val="0"/>
        <w:adjustRightInd w:val="0"/>
        <w:jc w:val="left"/>
        <w:rPr>
          <w:rFonts w:hint="eastAsia" w:ascii="宋体" w:hAnsi="宋体" w:cs="宋体"/>
          <w:b w:val="0"/>
          <w:bCs/>
          <w:kern w:val="0"/>
          <w:sz w:val="18"/>
          <w:szCs w:val="18"/>
          <w:highlight w:val="none"/>
          <w:lang w:eastAsia="zh-CN"/>
        </w:rPr>
      </w:pPr>
      <w:r>
        <w:rPr>
          <w:rFonts w:hint="eastAsia" w:ascii="宋体" w:hAnsi="宋体" w:cs="宋体"/>
          <w:b w:val="0"/>
          <w:bCs/>
          <w:kern w:val="0"/>
          <w:sz w:val="18"/>
          <w:szCs w:val="18"/>
          <w:highlight w:val="none"/>
          <w:lang w:eastAsia="zh-CN"/>
        </w:rPr>
        <w:t>13.2.4 出卖人人员主动为买受人工作人员安排或提供第13.2条13.2.1至13.2.3款所指内容的，买受人人员应提醒对方纠正，对因特殊原因无法拒绝的，应及时向出卖人相关管理监督</w:t>
      </w:r>
    </w:p>
    <w:p>
      <w:pPr>
        <w:autoSpaceDE w:val="0"/>
        <w:autoSpaceDN w:val="0"/>
        <w:adjustRightInd w:val="0"/>
        <w:jc w:val="left"/>
        <w:rPr>
          <w:rFonts w:hint="eastAsia" w:ascii="宋体" w:hAnsi="宋体" w:cs="宋体"/>
          <w:b w:val="0"/>
          <w:bCs/>
          <w:kern w:val="0"/>
          <w:sz w:val="18"/>
          <w:szCs w:val="18"/>
          <w:highlight w:val="none"/>
          <w:lang w:eastAsia="zh-CN"/>
        </w:rPr>
      </w:pPr>
      <w:r>
        <w:rPr>
          <w:rFonts w:hint="eastAsia" w:ascii="宋体" w:hAnsi="宋体" w:cs="宋体"/>
          <w:b w:val="0"/>
          <w:bCs/>
          <w:kern w:val="0"/>
          <w:sz w:val="18"/>
          <w:szCs w:val="18"/>
          <w:highlight w:val="none"/>
          <w:lang w:eastAsia="zh-CN"/>
        </w:rPr>
        <w:t>部门举报，并向买受人管理监督部门报告收受礼金、物品及其他相关情况，并按有关规定处理。</w:t>
      </w:r>
    </w:p>
    <w:p>
      <w:pPr>
        <w:autoSpaceDE w:val="0"/>
        <w:autoSpaceDN w:val="0"/>
        <w:adjustRightInd w:val="0"/>
        <w:jc w:val="left"/>
        <w:rPr>
          <w:rFonts w:hint="eastAsia" w:ascii="宋体" w:hAnsi="宋体" w:cs="宋体"/>
          <w:b w:val="0"/>
          <w:bCs/>
          <w:kern w:val="0"/>
          <w:sz w:val="18"/>
          <w:szCs w:val="18"/>
          <w:highlight w:val="none"/>
          <w:lang w:eastAsia="zh-CN"/>
        </w:rPr>
      </w:pPr>
      <w:r>
        <w:rPr>
          <w:rFonts w:hint="eastAsia" w:ascii="宋体" w:hAnsi="宋体" w:cs="宋体"/>
          <w:b w:val="0"/>
          <w:bCs/>
          <w:kern w:val="0"/>
          <w:sz w:val="18"/>
          <w:szCs w:val="18"/>
          <w:highlight w:val="none"/>
          <w:lang w:eastAsia="zh-CN"/>
        </w:rPr>
        <w:t>13.3 出卖人的责任</w:t>
      </w:r>
    </w:p>
    <w:p>
      <w:pPr>
        <w:autoSpaceDE w:val="0"/>
        <w:autoSpaceDN w:val="0"/>
        <w:adjustRightInd w:val="0"/>
        <w:jc w:val="left"/>
        <w:rPr>
          <w:rFonts w:hint="eastAsia" w:ascii="宋体" w:hAnsi="宋体" w:cs="宋体"/>
          <w:b w:val="0"/>
          <w:bCs/>
          <w:kern w:val="0"/>
          <w:sz w:val="18"/>
          <w:szCs w:val="18"/>
          <w:highlight w:val="none"/>
          <w:lang w:eastAsia="zh-CN"/>
        </w:rPr>
      </w:pPr>
      <w:r>
        <w:rPr>
          <w:rFonts w:hint="eastAsia" w:ascii="宋体" w:hAnsi="宋体" w:cs="宋体"/>
          <w:b w:val="0"/>
          <w:bCs/>
          <w:kern w:val="0"/>
          <w:sz w:val="18"/>
          <w:szCs w:val="18"/>
          <w:highlight w:val="none"/>
          <w:lang w:eastAsia="zh-CN"/>
        </w:rPr>
        <w:t>13.3.1 不得以任何形式向买受人工作人员及其配偶、子女及其他特定关系人馈赠“礼品、礼金、电子红包、金融产品、有价证券及支付凭证以及其他贵重物品”等。</w:t>
      </w:r>
    </w:p>
    <w:p>
      <w:pPr>
        <w:autoSpaceDE w:val="0"/>
        <w:autoSpaceDN w:val="0"/>
        <w:adjustRightInd w:val="0"/>
        <w:jc w:val="left"/>
        <w:rPr>
          <w:rFonts w:hint="eastAsia" w:ascii="宋体" w:hAnsi="宋体" w:cs="宋体"/>
          <w:b w:val="0"/>
          <w:bCs/>
          <w:kern w:val="0"/>
          <w:sz w:val="18"/>
          <w:szCs w:val="18"/>
          <w:highlight w:val="none"/>
          <w:lang w:eastAsia="zh-CN"/>
        </w:rPr>
      </w:pPr>
      <w:r>
        <w:rPr>
          <w:rFonts w:hint="eastAsia" w:ascii="宋体" w:hAnsi="宋体" w:cs="宋体"/>
          <w:b w:val="0"/>
          <w:bCs/>
          <w:kern w:val="0"/>
          <w:sz w:val="18"/>
          <w:szCs w:val="18"/>
          <w:highlight w:val="none"/>
          <w:lang w:eastAsia="zh-CN"/>
        </w:rPr>
        <w:t>13.3.2 不得为买受人工作人员及其配偶、子女及其他特定关系人提供可能影响业务公正的帮助；不得邀请买受人人员到营业性娱乐场所、体育场馆参加活动；不得向买受人工作人员及其配偶、子女及其他特定关系人提供可能妨碍公正履职的宴请；未经买受人单位同意不得向买受人工作人员及其配偶、子女及其他特定关系人提供相关联谊活动。</w:t>
      </w:r>
    </w:p>
    <w:p>
      <w:pPr>
        <w:autoSpaceDE w:val="0"/>
        <w:autoSpaceDN w:val="0"/>
        <w:adjustRightInd w:val="0"/>
        <w:jc w:val="left"/>
        <w:rPr>
          <w:rFonts w:hint="eastAsia" w:ascii="宋体" w:hAnsi="宋体" w:cs="宋体"/>
          <w:b w:val="0"/>
          <w:bCs/>
          <w:kern w:val="0"/>
          <w:sz w:val="18"/>
          <w:szCs w:val="18"/>
          <w:highlight w:val="none"/>
          <w:lang w:eastAsia="zh-CN"/>
        </w:rPr>
      </w:pPr>
      <w:r>
        <w:rPr>
          <w:rFonts w:hint="eastAsia" w:ascii="宋体" w:hAnsi="宋体" w:cs="宋体"/>
          <w:b w:val="0"/>
          <w:bCs/>
          <w:kern w:val="0"/>
          <w:sz w:val="18"/>
          <w:szCs w:val="18"/>
          <w:highlight w:val="none"/>
          <w:lang w:eastAsia="zh-CN"/>
        </w:rPr>
        <w:t>13.3.3 不得以任何名义为买受人人员的配偶、子女及其他特定关系人安排工作，以及为买受人工作人员的配偶、子女及其他特定关系人支付应由其个人支付的各种费用。</w:t>
      </w:r>
    </w:p>
    <w:p>
      <w:pPr>
        <w:autoSpaceDE w:val="0"/>
        <w:autoSpaceDN w:val="0"/>
        <w:adjustRightInd w:val="0"/>
        <w:jc w:val="left"/>
        <w:rPr>
          <w:rFonts w:hint="eastAsia" w:ascii="宋体" w:hAnsi="宋体" w:cs="宋体"/>
          <w:b w:val="0"/>
          <w:bCs/>
          <w:kern w:val="0"/>
          <w:sz w:val="18"/>
          <w:szCs w:val="18"/>
          <w:highlight w:val="none"/>
          <w:lang w:eastAsia="zh-CN"/>
        </w:rPr>
      </w:pPr>
      <w:r>
        <w:rPr>
          <w:rFonts w:hint="eastAsia" w:ascii="宋体" w:hAnsi="宋体" w:cs="宋体"/>
          <w:b w:val="0"/>
          <w:bCs/>
          <w:kern w:val="0"/>
          <w:sz w:val="18"/>
          <w:szCs w:val="18"/>
          <w:highlight w:val="none"/>
          <w:lang w:eastAsia="zh-CN"/>
        </w:rPr>
        <w:t>13.3.4 不得存在以下行为：</w:t>
      </w:r>
    </w:p>
    <w:p>
      <w:pPr>
        <w:autoSpaceDE w:val="0"/>
        <w:autoSpaceDN w:val="0"/>
        <w:adjustRightInd w:val="0"/>
        <w:jc w:val="left"/>
        <w:rPr>
          <w:rFonts w:hint="eastAsia" w:ascii="宋体" w:hAnsi="宋体" w:cs="宋体"/>
          <w:b w:val="0"/>
          <w:bCs/>
          <w:kern w:val="0"/>
          <w:sz w:val="18"/>
          <w:szCs w:val="18"/>
          <w:highlight w:val="none"/>
          <w:lang w:eastAsia="zh-CN"/>
        </w:rPr>
      </w:pPr>
      <w:r>
        <w:rPr>
          <w:rFonts w:hint="eastAsia" w:ascii="宋体" w:hAnsi="宋体" w:cs="宋体"/>
          <w:b w:val="0"/>
          <w:bCs/>
          <w:kern w:val="0"/>
          <w:sz w:val="18"/>
          <w:szCs w:val="18"/>
          <w:highlight w:val="none"/>
          <w:lang w:eastAsia="zh-CN"/>
        </w:rPr>
        <w:t>（1）出卖人在招投标过程中存在串标、围标等；</w:t>
      </w:r>
    </w:p>
    <w:p>
      <w:pPr>
        <w:autoSpaceDE w:val="0"/>
        <w:autoSpaceDN w:val="0"/>
        <w:adjustRightInd w:val="0"/>
        <w:jc w:val="left"/>
        <w:rPr>
          <w:rFonts w:hint="eastAsia" w:ascii="宋体" w:hAnsi="宋体" w:cs="宋体"/>
          <w:b w:val="0"/>
          <w:bCs/>
          <w:kern w:val="0"/>
          <w:sz w:val="18"/>
          <w:szCs w:val="18"/>
          <w:highlight w:val="none"/>
          <w:lang w:eastAsia="zh-CN"/>
        </w:rPr>
      </w:pPr>
      <w:r>
        <w:rPr>
          <w:rFonts w:hint="eastAsia" w:ascii="宋体" w:hAnsi="宋体" w:cs="宋体"/>
          <w:b w:val="0"/>
          <w:bCs/>
          <w:kern w:val="0"/>
          <w:sz w:val="18"/>
          <w:szCs w:val="18"/>
          <w:highlight w:val="none"/>
          <w:lang w:eastAsia="zh-CN"/>
        </w:rPr>
        <w:t>（2）出卖人通过违规违纪违法行为获取不正当利益，损害买受人利益的情形；</w:t>
      </w:r>
    </w:p>
    <w:p>
      <w:pPr>
        <w:autoSpaceDE w:val="0"/>
        <w:autoSpaceDN w:val="0"/>
        <w:adjustRightInd w:val="0"/>
        <w:jc w:val="left"/>
        <w:rPr>
          <w:rFonts w:hint="eastAsia" w:ascii="宋体" w:hAnsi="宋体" w:cs="宋体"/>
          <w:b w:val="0"/>
          <w:bCs/>
          <w:kern w:val="0"/>
          <w:sz w:val="18"/>
          <w:szCs w:val="18"/>
          <w:highlight w:val="none"/>
          <w:lang w:eastAsia="zh-CN"/>
        </w:rPr>
      </w:pPr>
      <w:r>
        <w:rPr>
          <w:rFonts w:hint="eastAsia" w:ascii="宋体" w:hAnsi="宋体" w:cs="宋体"/>
          <w:b w:val="0"/>
          <w:bCs/>
          <w:kern w:val="0"/>
          <w:sz w:val="18"/>
          <w:szCs w:val="18"/>
          <w:highlight w:val="none"/>
          <w:lang w:eastAsia="zh-CN"/>
        </w:rPr>
        <w:t>（3）出卖人发现买受人工作人员存在违规违纪违法行为后，知情不报，故意包庇买受人工作人员的情形；</w:t>
      </w:r>
    </w:p>
    <w:p>
      <w:pPr>
        <w:autoSpaceDE w:val="0"/>
        <w:autoSpaceDN w:val="0"/>
        <w:adjustRightInd w:val="0"/>
        <w:jc w:val="left"/>
        <w:rPr>
          <w:rFonts w:hint="eastAsia" w:ascii="宋体" w:hAnsi="宋体" w:cs="宋体"/>
          <w:b w:val="0"/>
          <w:bCs/>
          <w:kern w:val="0"/>
          <w:sz w:val="18"/>
          <w:szCs w:val="18"/>
          <w:highlight w:val="none"/>
          <w:lang w:eastAsia="zh-CN"/>
        </w:rPr>
      </w:pPr>
      <w:r>
        <w:rPr>
          <w:rFonts w:hint="eastAsia" w:ascii="宋体" w:hAnsi="宋体" w:cs="宋体"/>
          <w:b w:val="0"/>
          <w:bCs/>
          <w:kern w:val="0"/>
          <w:sz w:val="18"/>
          <w:szCs w:val="18"/>
          <w:highlight w:val="none"/>
          <w:lang w:eastAsia="zh-CN"/>
        </w:rPr>
        <w:t>（4）出卖人其他可能影响买受人工作人员公正开展业务的情形。</w:t>
      </w:r>
    </w:p>
    <w:p>
      <w:pPr>
        <w:autoSpaceDE w:val="0"/>
        <w:autoSpaceDN w:val="0"/>
        <w:adjustRightInd w:val="0"/>
        <w:jc w:val="left"/>
        <w:rPr>
          <w:rFonts w:hint="eastAsia" w:ascii="宋体" w:hAnsi="宋体" w:cs="宋体"/>
          <w:b w:val="0"/>
          <w:bCs/>
          <w:kern w:val="0"/>
          <w:sz w:val="18"/>
          <w:szCs w:val="18"/>
          <w:highlight w:val="none"/>
          <w:lang w:eastAsia="zh-CN"/>
        </w:rPr>
      </w:pPr>
      <w:r>
        <w:rPr>
          <w:rFonts w:hint="eastAsia" w:ascii="宋体" w:hAnsi="宋体" w:cs="宋体"/>
          <w:b w:val="0"/>
          <w:bCs/>
          <w:kern w:val="0"/>
          <w:sz w:val="18"/>
          <w:szCs w:val="18"/>
          <w:highlight w:val="none"/>
          <w:lang w:eastAsia="zh-CN"/>
        </w:rPr>
        <w:t>13.4 违约责任</w:t>
      </w:r>
    </w:p>
    <w:p>
      <w:pPr>
        <w:autoSpaceDE w:val="0"/>
        <w:autoSpaceDN w:val="0"/>
        <w:adjustRightInd w:val="0"/>
        <w:jc w:val="left"/>
        <w:rPr>
          <w:rFonts w:hint="eastAsia" w:ascii="宋体" w:hAnsi="宋体" w:cs="宋体"/>
          <w:b w:val="0"/>
          <w:bCs/>
          <w:kern w:val="0"/>
          <w:sz w:val="18"/>
          <w:szCs w:val="18"/>
          <w:highlight w:val="none"/>
          <w:lang w:eastAsia="zh-CN"/>
        </w:rPr>
      </w:pPr>
      <w:r>
        <w:rPr>
          <w:rFonts w:hint="eastAsia" w:ascii="宋体" w:hAnsi="宋体" w:cs="宋体"/>
          <w:b w:val="0"/>
          <w:bCs/>
          <w:kern w:val="0"/>
          <w:sz w:val="18"/>
          <w:szCs w:val="18"/>
          <w:highlight w:val="none"/>
          <w:lang w:eastAsia="zh-CN"/>
        </w:rPr>
        <w:t>13.4.1 买受人人员发生吃拿卡要、索贿受贿等违规违纪行为的，经管理监督部门认定事实，按有关规定给予党政纪处分或者组织处理，涉嫌犯罪的，移交司法机关追究刑事责任。</w:t>
      </w:r>
    </w:p>
    <w:p>
      <w:pPr>
        <w:autoSpaceDE w:val="0"/>
        <w:autoSpaceDN w:val="0"/>
        <w:adjustRightInd w:val="0"/>
        <w:jc w:val="left"/>
        <w:rPr>
          <w:rFonts w:hint="eastAsia" w:ascii="宋体" w:hAnsi="宋体" w:cs="宋体"/>
          <w:b/>
          <w:bCs w:val="0"/>
          <w:color w:val="auto"/>
          <w:kern w:val="0"/>
          <w:sz w:val="18"/>
          <w:szCs w:val="18"/>
          <w:highlight w:val="none"/>
          <w:u w:val="single"/>
          <w:lang w:eastAsia="zh-CN"/>
        </w:rPr>
      </w:pPr>
      <w:r>
        <w:rPr>
          <w:rFonts w:hint="eastAsia" w:ascii="宋体" w:hAnsi="宋体" w:cs="宋体"/>
          <w:b/>
          <w:bCs w:val="0"/>
          <w:color w:val="auto"/>
          <w:kern w:val="0"/>
          <w:sz w:val="18"/>
          <w:szCs w:val="18"/>
          <w:highlight w:val="none"/>
          <w:u w:val="single"/>
          <w:lang w:eastAsia="zh-CN"/>
        </w:rPr>
        <w:t>13.4.2 如出卖人在业务交往过程中违反13.3出卖人的责任所列事项，买受人有权立即终止双方之前签订的所有合同、协议，并取消出卖人今后的入围资格。因此给买受人造成经济损失的，出卖人需承担全部赔偿责任。</w:t>
      </w:r>
    </w:p>
    <w:p>
      <w:pPr>
        <w:autoSpaceDE w:val="0"/>
        <w:autoSpaceDN w:val="0"/>
        <w:adjustRightInd w:val="0"/>
        <w:jc w:val="left"/>
        <w:rPr>
          <w:rFonts w:hint="eastAsia" w:ascii="宋体" w:hAnsi="宋体" w:cs="宋体"/>
          <w:b/>
          <w:bCs w:val="0"/>
          <w:color w:val="auto"/>
          <w:kern w:val="0"/>
          <w:sz w:val="18"/>
          <w:szCs w:val="18"/>
          <w:highlight w:val="none"/>
          <w:u w:val="single"/>
          <w:lang w:eastAsia="zh-CN"/>
        </w:rPr>
      </w:pPr>
      <w:r>
        <w:rPr>
          <w:rFonts w:hint="eastAsia" w:ascii="宋体" w:hAnsi="宋体" w:cs="宋体"/>
          <w:b/>
          <w:bCs w:val="0"/>
          <w:color w:val="auto"/>
          <w:kern w:val="0"/>
          <w:sz w:val="18"/>
          <w:szCs w:val="18"/>
          <w:highlight w:val="none"/>
          <w:u w:val="single"/>
          <w:lang w:eastAsia="zh-CN"/>
        </w:rPr>
        <w:t>13.4.3 出卖人违反廉洁条款约定的，出卖人应向买受人支付违约金，具体金额如下：</w:t>
      </w:r>
    </w:p>
    <w:p>
      <w:pPr>
        <w:autoSpaceDE w:val="0"/>
        <w:autoSpaceDN w:val="0"/>
        <w:adjustRightInd w:val="0"/>
        <w:jc w:val="left"/>
        <w:rPr>
          <w:rFonts w:hint="eastAsia" w:ascii="宋体" w:hAnsi="宋体" w:cs="宋体"/>
          <w:b/>
          <w:bCs w:val="0"/>
          <w:color w:val="auto"/>
          <w:kern w:val="0"/>
          <w:sz w:val="18"/>
          <w:szCs w:val="18"/>
          <w:highlight w:val="none"/>
          <w:u w:val="single"/>
          <w:lang w:eastAsia="zh-CN"/>
        </w:rPr>
      </w:pPr>
      <w:r>
        <w:rPr>
          <w:rFonts w:hint="eastAsia" w:ascii="宋体" w:hAnsi="宋体" w:cs="宋体"/>
          <w:b/>
          <w:bCs w:val="0"/>
          <w:color w:val="auto"/>
          <w:kern w:val="0"/>
          <w:sz w:val="18"/>
          <w:szCs w:val="18"/>
          <w:highlight w:val="none"/>
          <w:u w:val="single"/>
          <w:lang w:eastAsia="zh-CN"/>
        </w:rPr>
        <w:t>（1）合同金额为10万以内的，缴纳合同金额30%的违约金；</w:t>
      </w:r>
    </w:p>
    <w:p>
      <w:pPr>
        <w:autoSpaceDE w:val="0"/>
        <w:autoSpaceDN w:val="0"/>
        <w:adjustRightInd w:val="0"/>
        <w:jc w:val="left"/>
        <w:rPr>
          <w:rFonts w:hint="eastAsia" w:ascii="宋体" w:hAnsi="宋体" w:cs="宋体"/>
          <w:b/>
          <w:bCs w:val="0"/>
          <w:color w:val="auto"/>
          <w:kern w:val="0"/>
          <w:sz w:val="18"/>
          <w:szCs w:val="18"/>
          <w:highlight w:val="none"/>
          <w:u w:val="single"/>
          <w:lang w:eastAsia="zh-CN"/>
        </w:rPr>
      </w:pPr>
      <w:r>
        <w:rPr>
          <w:rFonts w:hint="eastAsia" w:ascii="宋体" w:hAnsi="宋体" w:cs="宋体"/>
          <w:b/>
          <w:bCs w:val="0"/>
          <w:color w:val="auto"/>
          <w:kern w:val="0"/>
          <w:sz w:val="18"/>
          <w:szCs w:val="18"/>
          <w:highlight w:val="none"/>
          <w:u w:val="single"/>
          <w:lang w:eastAsia="zh-CN"/>
        </w:rPr>
        <w:t>（2）合同金额为10万-100万的，缴纳合同金额20%的违约金；</w:t>
      </w:r>
    </w:p>
    <w:p>
      <w:pPr>
        <w:autoSpaceDE w:val="0"/>
        <w:autoSpaceDN w:val="0"/>
        <w:adjustRightInd w:val="0"/>
        <w:jc w:val="left"/>
        <w:rPr>
          <w:rFonts w:hint="eastAsia" w:ascii="宋体" w:hAnsi="宋体" w:cs="宋体"/>
          <w:b/>
          <w:bCs w:val="0"/>
          <w:color w:val="auto"/>
          <w:kern w:val="0"/>
          <w:sz w:val="18"/>
          <w:szCs w:val="18"/>
          <w:highlight w:val="none"/>
          <w:u w:val="single"/>
          <w:lang w:eastAsia="zh-CN"/>
        </w:rPr>
      </w:pPr>
      <w:r>
        <w:rPr>
          <w:rFonts w:hint="eastAsia" w:ascii="宋体" w:hAnsi="宋体" w:cs="宋体"/>
          <w:b/>
          <w:bCs w:val="0"/>
          <w:color w:val="auto"/>
          <w:kern w:val="0"/>
          <w:sz w:val="18"/>
          <w:szCs w:val="18"/>
          <w:highlight w:val="none"/>
          <w:u w:val="single"/>
          <w:lang w:eastAsia="zh-CN"/>
        </w:rPr>
        <w:t>（3）合同金额为100万-1000万的，缴纳合同金额10%的违约金；</w:t>
      </w:r>
    </w:p>
    <w:p>
      <w:pPr>
        <w:autoSpaceDE w:val="0"/>
        <w:autoSpaceDN w:val="0"/>
        <w:adjustRightInd w:val="0"/>
        <w:jc w:val="left"/>
        <w:rPr>
          <w:rFonts w:hint="eastAsia" w:ascii="宋体" w:hAnsi="宋体" w:cs="宋体"/>
          <w:b/>
          <w:bCs w:val="0"/>
          <w:color w:val="auto"/>
          <w:kern w:val="0"/>
          <w:sz w:val="18"/>
          <w:szCs w:val="18"/>
          <w:highlight w:val="none"/>
          <w:u w:val="single"/>
          <w:lang w:eastAsia="zh-CN"/>
        </w:rPr>
      </w:pPr>
      <w:r>
        <w:rPr>
          <w:rFonts w:hint="eastAsia" w:ascii="宋体" w:hAnsi="宋体" w:cs="宋体"/>
          <w:b/>
          <w:bCs w:val="0"/>
          <w:color w:val="auto"/>
          <w:kern w:val="0"/>
          <w:sz w:val="18"/>
          <w:szCs w:val="18"/>
          <w:highlight w:val="none"/>
          <w:u w:val="single"/>
          <w:lang w:eastAsia="zh-CN"/>
        </w:rPr>
        <w:t>（4）合同金额为1000万以上的，缴纳合同金额6%的违约金。</w:t>
      </w:r>
    </w:p>
    <w:p>
      <w:pPr>
        <w:autoSpaceDE w:val="0"/>
        <w:autoSpaceDN w:val="0"/>
        <w:adjustRightInd w:val="0"/>
        <w:jc w:val="left"/>
        <w:rPr>
          <w:rFonts w:hint="eastAsia" w:ascii="宋体" w:hAnsi="宋体" w:cs="宋体"/>
          <w:b w:val="0"/>
          <w:bCs/>
          <w:kern w:val="0"/>
          <w:sz w:val="18"/>
          <w:szCs w:val="18"/>
          <w:highlight w:val="none"/>
          <w:lang w:eastAsia="zh-CN"/>
        </w:rPr>
      </w:pPr>
      <w:r>
        <w:rPr>
          <w:rFonts w:hint="eastAsia" w:ascii="宋体" w:hAnsi="宋体" w:cs="宋体"/>
          <w:b w:val="0"/>
          <w:bCs/>
          <w:kern w:val="0"/>
          <w:sz w:val="18"/>
          <w:szCs w:val="18"/>
          <w:highlight w:val="none"/>
          <w:lang w:eastAsia="zh-CN"/>
        </w:rPr>
        <w:t>有以下情形之一的，买受人可视情况从轻、减轻或免予追究出卖人违约责任：</w:t>
      </w:r>
    </w:p>
    <w:p>
      <w:pPr>
        <w:autoSpaceDE w:val="0"/>
        <w:autoSpaceDN w:val="0"/>
        <w:adjustRightInd w:val="0"/>
        <w:jc w:val="left"/>
        <w:rPr>
          <w:rFonts w:hint="eastAsia" w:ascii="宋体" w:hAnsi="宋体" w:cs="宋体"/>
          <w:b w:val="0"/>
          <w:bCs/>
          <w:kern w:val="0"/>
          <w:sz w:val="18"/>
          <w:szCs w:val="18"/>
          <w:highlight w:val="none"/>
          <w:lang w:eastAsia="zh-CN"/>
        </w:rPr>
      </w:pPr>
      <w:r>
        <w:rPr>
          <w:rFonts w:hint="eastAsia" w:ascii="宋体" w:hAnsi="宋体" w:cs="宋体"/>
          <w:b w:val="0"/>
          <w:bCs/>
          <w:kern w:val="0"/>
          <w:sz w:val="18"/>
          <w:szCs w:val="18"/>
          <w:highlight w:val="none"/>
          <w:lang w:eastAsia="zh-CN"/>
        </w:rPr>
        <w:t>（1）主动向买受人相关机构交代违规违纪违法问题的；</w:t>
      </w:r>
    </w:p>
    <w:p>
      <w:pPr>
        <w:autoSpaceDE w:val="0"/>
        <w:autoSpaceDN w:val="0"/>
        <w:adjustRightInd w:val="0"/>
        <w:jc w:val="left"/>
        <w:rPr>
          <w:rFonts w:hint="eastAsia" w:ascii="宋体" w:hAnsi="宋体" w:cs="宋体"/>
          <w:b w:val="0"/>
          <w:bCs/>
          <w:kern w:val="0"/>
          <w:sz w:val="18"/>
          <w:szCs w:val="18"/>
          <w:highlight w:val="none"/>
          <w:lang w:eastAsia="zh-CN"/>
        </w:rPr>
      </w:pPr>
      <w:r>
        <w:rPr>
          <w:rFonts w:hint="eastAsia" w:ascii="宋体" w:hAnsi="宋体" w:cs="宋体"/>
          <w:b w:val="0"/>
          <w:bCs/>
          <w:kern w:val="0"/>
          <w:sz w:val="18"/>
          <w:szCs w:val="18"/>
          <w:highlight w:val="none"/>
          <w:lang w:eastAsia="zh-CN"/>
        </w:rPr>
        <w:t>（2）积极配合买受人相关机构查办案件的；</w:t>
      </w:r>
    </w:p>
    <w:p>
      <w:pPr>
        <w:autoSpaceDE w:val="0"/>
        <w:autoSpaceDN w:val="0"/>
        <w:adjustRightInd w:val="0"/>
        <w:jc w:val="left"/>
        <w:rPr>
          <w:rFonts w:hint="eastAsia" w:ascii="宋体" w:hAnsi="宋体" w:cs="宋体"/>
          <w:b w:val="0"/>
          <w:bCs/>
          <w:kern w:val="0"/>
          <w:sz w:val="18"/>
          <w:szCs w:val="18"/>
          <w:highlight w:val="none"/>
          <w:lang w:eastAsia="zh-CN"/>
        </w:rPr>
      </w:pPr>
      <w:r>
        <w:rPr>
          <w:rFonts w:hint="eastAsia" w:ascii="宋体" w:hAnsi="宋体" w:cs="宋体"/>
          <w:b w:val="0"/>
          <w:bCs/>
          <w:kern w:val="0"/>
          <w:sz w:val="18"/>
          <w:szCs w:val="18"/>
          <w:highlight w:val="none"/>
          <w:lang w:eastAsia="zh-CN"/>
        </w:rPr>
        <w:t>（3）主动检举买受人同案人或者买受人相关机构、相关人员违规违纪违法的问题，经查证属实的；</w:t>
      </w:r>
    </w:p>
    <w:p>
      <w:pPr>
        <w:autoSpaceDE w:val="0"/>
        <w:autoSpaceDN w:val="0"/>
        <w:adjustRightInd w:val="0"/>
        <w:jc w:val="left"/>
        <w:rPr>
          <w:rFonts w:hint="eastAsia" w:ascii="宋体" w:hAnsi="宋体" w:cs="宋体"/>
          <w:b w:val="0"/>
          <w:bCs/>
          <w:kern w:val="0"/>
          <w:sz w:val="18"/>
          <w:szCs w:val="18"/>
          <w:highlight w:val="none"/>
          <w:lang w:eastAsia="zh-CN"/>
        </w:rPr>
      </w:pPr>
      <w:r>
        <w:rPr>
          <w:rFonts w:hint="eastAsia" w:ascii="宋体" w:hAnsi="宋体" w:cs="宋体"/>
          <w:b w:val="0"/>
          <w:bCs/>
          <w:kern w:val="0"/>
          <w:sz w:val="18"/>
          <w:szCs w:val="18"/>
          <w:highlight w:val="none"/>
          <w:lang w:eastAsia="zh-CN"/>
        </w:rPr>
        <w:t>（4）其他从轻、减轻或免予追究违约责任的情形。</w:t>
      </w:r>
    </w:p>
    <w:p>
      <w:pPr>
        <w:autoSpaceDE w:val="0"/>
        <w:autoSpaceDN w:val="0"/>
        <w:adjustRightInd w:val="0"/>
        <w:jc w:val="left"/>
        <w:rPr>
          <w:rFonts w:hint="eastAsia" w:ascii="宋体" w:hAnsi="宋体" w:cs="宋体"/>
          <w:b w:val="0"/>
          <w:bCs/>
          <w:kern w:val="0"/>
          <w:sz w:val="18"/>
          <w:szCs w:val="18"/>
          <w:highlight w:val="none"/>
          <w:lang w:eastAsia="zh-CN"/>
        </w:rPr>
      </w:pPr>
      <w:r>
        <w:rPr>
          <w:rFonts w:hint="eastAsia" w:ascii="宋体" w:hAnsi="宋体" w:cs="宋体"/>
          <w:b w:val="0"/>
          <w:bCs/>
          <w:kern w:val="0"/>
          <w:sz w:val="18"/>
          <w:szCs w:val="18"/>
          <w:highlight w:val="none"/>
          <w:lang w:eastAsia="zh-CN"/>
        </w:rPr>
        <w:t>13.4.4 双方采购业务关系的变更或解除，不影响当事人按本协议规定要求追究责任及赔偿损失的权利。</w:t>
      </w:r>
    </w:p>
    <w:p>
      <w:pPr>
        <w:autoSpaceDE w:val="0"/>
        <w:autoSpaceDN w:val="0"/>
        <w:adjustRightInd w:val="0"/>
        <w:jc w:val="left"/>
        <w:rPr>
          <w:rFonts w:hint="eastAsia" w:ascii="宋体" w:hAnsi="宋体" w:cs="宋体"/>
          <w:b w:val="0"/>
          <w:bCs/>
          <w:kern w:val="0"/>
          <w:sz w:val="18"/>
          <w:szCs w:val="18"/>
          <w:highlight w:val="none"/>
          <w:lang w:eastAsia="zh-CN"/>
        </w:rPr>
      </w:pPr>
      <w:r>
        <w:rPr>
          <w:rFonts w:hint="eastAsia" w:ascii="宋体" w:hAnsi="宋体" w:cs="宋体"/>
          <w:b w:val="0"/>
          <w:bCs/>
          <w:kern w:val="0"/>
          <w:sz w:val="18"/>
          <w:szCs w:val="18"/>
          <w:highlight w:val="none"/>
          <w:lang w:eastAsia="zh-CN"/>
        </w:rPr>
        <w:t>13.5 管理和监督</w:t>
      </w:r>
    </w:p>
    <w:p>
      <w:pPr>
        <w:autoSpaceDE w:val="0"/>
        <w:autoSpaceDN w:val="0"/>
        <w:adjustRightInd w:val="0"/>
        <w:jc w:val="left"/>
        <w:rPr>
          <w:rFonts w:hint="eastAsia" w:ascii="宋体" w:hAnsi="宋体" w:cs="宋体"/>
          <w:b w:val="0"/>
          <w:bCs/>
          <w:kern w:val="0"/>
          <w:sz w:val="18"/>
          <w:szCs w:val="18"/>
          <w:highlight w:val="none"/>
          <w:lang w:eastAsia="zh-CN"/>
        </w:rPr>
      </w:pPr>
      <w:r>
        <w:rPr>
          <w:rFonts w:hint="eastAsia" w:ascii="宋体" w:hAnsi="宋体" w:cs="宋体"/>
          <w:b w:val="0"/>
          <w:bCs/>
          <w:kern w:val="0"/>
          <w:sz w:val="18"/>
          <w:szCs w:val="18"/>
          <w:highlight w:val="none"/>
          <w:lang w:eastAsia="zh-CN"/>
        </w:rPr>
        <w:t>买受人由鞍钢集团工程技术有限公司纪委作为执行本约定的管理监督部门，负责监督本约定的执行。</w:t>
      </w:r>
    </w:p>
    <w:p>
      <w:pPr>
        <w:autoSpaceDE w:val="0"/>
        <w:autoSpaceDN w:val="0"/>
        <w:adjustRightInd w:val="0"/>
        <w:jc w:val="left"/>
        <w:rPr>
          <w:rFonts w:hint="eastAsia" w:ascii="宋体" w:hAnsi="宋体" w:cs="宋体"/>
          <w:b w:val="0"/>
          <w:bCs/>
          <w:kern w:val="0"/>
          <w:sz w:val="18"/>
          <w:szCs w:val="18"/>
          <w:highlight w:val="none"/>
          <w:lang w:eastAsia="zh-CN"/>
        </w:rPr>
      </w:pPr>
      <w:r>
        <w:rPr>
          <w:rFonts w:hint="eastAsia" w:ascii="宋体" w:hAnsi="宋体" w:cs="宋体"/>
          <w:b w:val="0"/>
          <w:bCs/>
          <w:kern w:val="0"/>
          <w:sz w:val="18"/>
          <w:szCs w:val="18"/>
          <w:highlight w:val="none"/>
          <w:lang w:eastAsia="zh-CN"/>
        </w:rPr>
        <w:t>举报电话：0412-8068243，通讯地址：辽宁省鞍山市立山区光谱路17号。</w:t>
      </w:r>
    </w:p>
    <w:p>
      <w:pPr>
        <w:autoSpaceDE w:val="0"/>
        <w:autoSpaceDN w:val="0"/>
        <w:adjustRightInd w:val="0"/>
        <w:jc w:val="left"/>
        <w:rPr>
          <w:rFonts w:hint="default" w:ascii="宋体" w:hAnsi="宋体" w:cs="宋体"/>
          <w:b/>
          <w:bCs/>
          <w:kern w:val="0"/>
          <w:sz w:val="18"/>
          <w:szCs w:val="18"/>
          <w:highlight w:val="none"/>
          <w:lang w:val="en-US" w:eastAsia="zh-CN"/>
        </w:rPr>
      </w:pPr>
      <w:r>
        <w:rPr>
          <w:rFonts w:hint="eastAsia" w:ascii="宋体" w:hAnsi="宋体" w:cs="宋体"/>
          <w:b/>
          <w:bCs/>
          <w:kern w:val="0"/>
          <w:sz w:val="18"/>
          <w:szCs w:val="18"/>
          <w:highlight w:val="none"/>
          <w:lang w:val="en-US" w:eastAsia="zh-CN"/>
        </w:rPr>
        <w:t>第十四条 其它约定事项</w:t>
      </w:r>
    </w:p>
    <w:p>
      <w:pPr>
        <w:autoSpaceDE w:val="0"/>
        <w:autoSpaceDN w:val="0"/>
        <w:adjustRightInd w:val="0"/>
        <w:jc w:val="left"/>
        <w:rPr>
          <w:rFonts w:hint="eastAsia"/>
          <w:highlight w:val="none"/>
        </w:rPr>
      </w:pPr>
      <w:r>
        <w:rPr>
          <w:rFonts w:ascii="宋体" w:hAnsi="宋体" w:cs="宋体"/>
          <w:kern w:val="0"/>
          <w:sz w:val="18"/>
          <w:szCs w:val="18"/>
          <w:highlight w:val="none"/>
        </w:rPr>
        <w:t>1</w:t>
      </w:r>
      <w:r>
        <w:rPr>
          <w:rFonts w:hint="eastAsia" w:ascii="宋体" w:hAnsi="宋体" w:cs="宋体"/>
          <w:kern w:val="0"/>
          <w:sz w:val="18"/>
          <w:szCs w:val="18"/>
          <w:highlight w:val="none"/>
          <w:lang w:val="en-US" w:eastAsia="zh-CN"/>
        </w:rPr>
        <w:t>4</w:t>
      </w:r>
      <w:r>
        <w:rPr>
          <w:rFonts w:ascii="宋体" w:hAnsi="宋体" w:cs="宋体"/>
          <w:kern w:val="0"/>
          <w:sz w:val="18"/>
          <w:szCs w:val="18"/>
          <w:highlight w:val="none"/>
        </w:rPr>
        <w:t xml:space="preserve">.1 </w:t>
      </w:r>
      <w:r>
        <w:rPr>
          <w:rFonts w:hint="eastAsia" w:ascii="宋体" w:hAnsi="宋体" w:cs="宋体"/>
          <w:kern w:val="0"/>
          <w:sz w:val="18"/>
          <w:szCs w:val="18"/>
          <w:highlight w:val="none"/>
        </w:rPr>
        <w:t>对本合同条款的任何补充、修改或变更应以书面形式做出，并由双方法定代表人或授权委托人签字。</w:t>
      </w:r>
      <w:r>
        <w:rPr>
          <w:rFonts w:ascii="宋体" w:hAnsi="宋体" w:cs="宋体"/>
          <w:kern w:val="0"/>
          <w:sz w:val="18"/>
          <w:szCs w:val="18"/>
          <w:highlight w:val="none"/>
        </w:rPr>
        <w:t xml:space="preserve">13.2 </w:t>
      </w:r>
      <w:r>
        <w:rPr>
          <w:rFonts w:hint="eastAsia" w:ascii="宋体" w:hAnsi="宋体" w:cs="宋体"/>
          <w:kern w:val="0"/>
          <w:sz w:val="18"/>
          <w:szCs w:val="18"/>
          <w:highlight w:val="none"/>
        </w:rPr>
        <w:t>本合同的技术附件为合同不可分割的组成部分，与本合同具有同等效力。</w:t>
      </w:r>
      <w:r>
        <w:rPr>
          <w:rFonts w:ascii="宋体" w:hAnsi="宋体" w:cs="宋体"/>
          <w:kern w:val="0"/>
          <w:sz w:val="18"/>
          <w:szCs w:val="18"/>
          <w:highlight w:val="none"/>
        </w:rPr>
        <w:t>1</w:t>
      </w:r>
      <w:r>
        <w:rPr>
          <w:rFonts w:hint="eastAsia" w:ascii="宋体" w:hAnsi="宋体" w:cs="宋体"/>
          <w:kern w:val="0"/>
          <w:sz w:val="18"/>
          <w:szCs w:val="18"/>
          <w:highlight w:val="none"/>
          <w:lang w:val="en-US" w:eastAsia="zh-CN"/>
        </w:rPr>
        <w:t>4</w:t>
      </w:r>
      <w:r>
        <w:rPr>
          <w:rFonts w:ascii="宋体" w:hAnsi="宋体" w:cs="宋体"/>
          <w:kern w:val="0"/>
          <w:sz w:val="18"/>
          <w:szCs w:val="18"/>
          <w:highlight w:val="none"/>
        </w:rPr>
        <w:t xml:space="preserve">.3 </w:t>
      </w:r>
      <w:r>
        <w:rPr>
          <w:rFonts w:hint="eastAsia" w:ascii="宋体" w:hAnsi="宋体" w:cs="宋体"/>
          <w:kern w:val="0"/>
          <w:sz w:val="18"/>
          <w:szCs w:val="18"/>
          <w:highlight w:val="none"/>
        </w:rPr>
        <w:t>没有另一方当事人的书面同意，任何一方当事人不得将合同项下的任何权利和义务转让给第三方。</w:t>
      </w:r>
      <w:r>
        <w:rPr>
          <w:rFonts w:ascii="宋体" w:hAnsi="宋体" w:cs="宋体"/>
          <w:kern w:val="0"/>
          <w:sz w:val="18"/>
          <w:szCs w:val="18"/>
          <w:highlight w:val="none"/>
        </w:rPr>
        <w:t>13.</w:t>
      </w:r>
      <w:r>
        <w:rPr>
          <w:rFonts w:hint="eastAsia" w:ascii="宋体" w:hAnsi="宋体" w:cs="宋体"/>
          <w:kern w:val="0"/>
          <w:sz w:val="18"/>
          <w:szCs w:val="18"/>
          <w:highlight w:val="none"/>
          <w:lang w:val="en-US" w:eastAsia="zh-CN"/>
        </w:rPr>
        <w:t>4</w:t>
      </w:r>
      <w:r>
        <w:rPr>
          <w:rFonts w:ascii="宋体" w:hAnsi="宋体" w:cs="宋体"/>
          <w:kern w:val="0"/>
          <w:sz w:val="18"/>
          <w:szCs w:val="18"/>
          <w:highlight w:val="none"/>
        </w:rPr>
        <w:t xml:space="preserve"> </w:t>
      </w:r>
      <w:r>
        <w:rPr>
          <w:rFonts w:hint="eastAsia" w:ascii="宋体" w:hAnsi="宋体" w:cs="宋体"/>
          <w:kern w:val="0"/>
          <w:sz w:val="18"/>
          <w:szCs w:val="18"/>
          <w:highlight w:val="none"/>
        </w:rPr>
        <w:t>本合同一式6份，其中正本2份，副本4份，每份协议具有同等的法律效力。</w:t>
      </w:r>
      <w:r>
        <w:rPr>
          <w:rFonts w:ascii="宋体" w:hAnsi="宋体" w:cs="宋体"/>
          <w:kern w:val="0"/>
          <w:sz w:val="18"/>
          <w:szCs w:val="18"/>
          <w:highlight w:val="none"/>
        </w:rPr>
        <w:t>1</w:t>
      </w:r>
      <w:r>
        <w:rPr>
          <w:rFonts w:hint="eastAsia" w:ascii="宋体" w:hAnsi="宋体" w:cs="宋体"/>
          <w:kern w:val="0"/>
          <w:sz w:val="18"/>
          <w:szCs w:val="18"/>
          <w:highlight w:val="none"/>
          <w:lang w:val="en-US" w:eastAsia="zh-CN"/>
        </w:rPr>
        <w:t>4</w:t>
      </w:r>
      <w:r>
        <w:rPr>
          <w:rFonts w:ascii="宋体" w:hAnsi="宋体" w:cs="宋体"/>
          <w:kern w:val="0"/>
          <w:sz w:val="18"/>
          <w:szCs w:val="18"/>
          <w:highlight w:val="none"/>
        </w:rPr>
        <w:t>.</w:t>
      </w:r>
      <w:r>
        <w:rPr>
          <w:rFonts w:hint="eastAsia" w:ascii="宋体" w:hAnsi="宋体" w:cs="宋体"/>
          <w:kern w:val="0"/>
          <w:sz w:val="18"/>
          <w:szCs w:val="18"/>
          <w:highlight w:val="none"/>
          <w:lang w:val="en-US" w:eastAsia="zh-CN"/>
        </w:rPr>
        <w:t>5</w:t>
      </w:r>
      <w:r>
        <w:rPr>
          <w:rFonts w:ascii="宋体" w:hAnsi="宋体" w:cs="宋体"/>
          <w:kern w:val="0"/>
          <w:sz w:val="18"/>
          <w:szCs w:val="18"/>
          <w:highlight w:val="none"/>
        </w:rPr>
        <w:t xml:space="preserve"> </w:t>
      </w:r>
      <w:r>
        <w:rPr>
          <w:rFonts w:hint="eastAsia" w:ascii="宋体" w:hAnsi="宋体" w:eastAsia="宋体" w:cs="宋体"/>
          <w:kern w:val="0"/>
          <w:sz w:val="18"/>
          <w:szCs w:val="18"/>
          <w:highlight w:val="none"/>
        </w:rPr>
        <w:t>双方电子邮箱为：出卖人电子邮箱</w:t>
      </w:r>
      <w:r>
        <w:rPr>
          <w:rFonts w:hint="eastAsia" w:ascii="宋体" w:hAnsi="宋体" w:cs="宋体"/>
          <w:kern w:val="0"/>
          <w:sz w:val="18"/>
          <w:szCs w:val="18"/>
          <w:highlight w:val="none"/>
          <w:lang w:eastAsia="zh-CN"/>
        </w:rPr>
        <w:t>：</w:t>
      </w:r>
      <w:r>
        <w:rPr>
          <w:rFonts w:hint="eastAsia" w:ascii="宋体" w:hAnsi="宋体" w:cs="宋体"/>
          <w:b/>
          <w:bCs/>
          <w:kern w:val="0"/>
          <w:sz w:val="18"/>
          <w:szCs w:val="18"/>
          <w:highlight w:val="none"/>
          <w:u w:val="single"/>
          <w:lang w:val="en-US" w:eastAsia="zh-CN"/>
        </w:rPr>
        <w:t>XX</w:t>
      </w:r>
      <w:r>
        <w:rPr>
          <w:rFonts w:hint="eastAsia" w:ascii="宋体" w:hAnsi="宋体" w:eastAsia="宋体" w:cs="宋体"/>
          <w:kern w:val="0"/>
          <w:sz w:val="18"/>
          <w:szCs w:val="18"/>
          <w:highlight w:val="none"/>
        </w:rPr>
        <w:t>；买受人电子邮箱：</w:t>
      </w:r>
      <w:r>
        <w:rPr>
          <w:rFonts w:hint="eastAsia" w:ascii="宋体" w:hAnsi="宋体" w:eastAsia="宋体" w:cs="宋体"/>
          <w:b/>
          <w:bCs/>
          <w:kern w:val="0"/>
          <w:sz w:val="18"/>
          <w:szCs w:val="18"/>
          <w:highlight w:val="none"/>
          <w:u w:val="single"/>
        </w:rPr>
        <w:fldChar w:fldCharType="begin"/>
      </w:r>
      <w:r>
        <w:rPr>
          <w:rFonts w:hint="eastAsia" w:ascii="宋体" w:hAnsi="宋体" w:eastAsia="宋体" w:cs="宋体"/>
          <w:b/>
          <w:bCs/>
          <w:kern w:val="0"/>
          <w:sz w:val="18"/>
          <w:szCs w:val="18"/>
          <w:highlight w:val="none"/>
          <w:u w:val="single"/>
        </w:rPr>
        <w:instrText xml:space="preserve"> HYPERLINK "mailto:ASECG345@163.com" </w:instrText>
      </w:r>
      <w:r>
        <w:rPr>
          <w:rFonts w:hint="eastAsia" w:ascii="宋体" w:hAnsi="宋体" w:eastAsia="宋体" w:cs="宋体"/>
          <w:b/>
          <w:bCs/>
          <w:kern w:val="0"/>
          <w:sz w:val="18"/>
          <w:szCs w:val="18"/>
          <w:highlight w:val="none"/>
          <w:u w:val="single"/>
        </w:rPr>
        <w:fldChar w:fldCharType="separate"/>
      </w:r>
      <w:r>
        <w:rPr>
          <w:rFonts w:hint="eastAsia" w:ascii="宋体" w:hAnsi="宋体" w:eastAsia="宋体" w:cs="宋体"/>
          <w:b/>
          <w:bCs/>
          <w:kern w:val="0"/>
          <w:sz w:val="18"/>
          <w:szCs w:val="18"/>
          <w:highlight w:val="none"/>
          <w:u w:val="single"/>
        </w:rPr>
        <w:t>ASECG345@163.com</w:t>
      </w:r>
      <w:r>
        <w:rPr>
          <w:rFonts w:hint="eastAsia" w:ascii="宋体" w:hAnsi="宋体" w:eastAsia="宋体" w:cs="宋体"/>
          <w:b/>
          <w:bCs/>
          <w:kern w:val="0"/>
          <w:sz w:val="18"/>
          <w:szCs w:val="18"/>
          <w:highlight w:val="none"/>
          <w:u w:val="single"/>
        </w:rPr>
        <w:fldChar w:fldCharType="end"/>
      </w:r>
      <w:r>
        <w:rPr>
          <w:rFonts w:hint="eastAsia" w:ascii="宋体" w:hAnsi="宋体" w:eastAsia="宋体" w:cs="宋体"/>
          <w:kern w:val="0"/>
          <w:sz w:val="18"/>
          <w:szCs w:val="18"/>
          <w:highlight w:val="none"/>
        </w:rPr>
        <w:t>。发送到双方电子邮箱的电子邮件视为书面送达。任何一方变更联系方式的，应当立即书面通知另一方。未及时履行告知义务的一方应当承担由此导致的一切损失。</w:t>
      </w:r>
    </w:p>
    <w:tbl>
      <w:tblPr>
        <w:tblStyle w:val="13"/>
        <w:tblW w:w="14033"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82"/>
        <w:gridCol w:w="4824"/>
        <w:gridCol w:w="3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5382" w:type="dxa"/>
            <w:vAlign w:val="center"/>
          </w:tcPr>
          <w:p>
            <w:pPr>
              <w:widowControl/>
              <w:jc w:val="center"/>
              <w:rPr>
                <w:rFonts w:ascii="宋体" w:cs="宋体"/>
                <w:kern w:val="0"/>
                <w:sz w:val="18"/>
                <w:szCs w:val="18"/>
                <w:highlight w:val="none"/>
                <w:u w:val="single"/>
              </w:rPr>
            </w:pPr>
            <w:r>
              <w:rPr>
                <w:rFonts w:hint="eastAsia" w:ascii="宋体" w:hAnsi="宋体" w:cs="宋体"/>
                <w:b/>
                <w:kern w:val="0"/>
                <w:sz w:val="18"/>
                <w:szCs w:val="18"/>
                <w:highlight w:val="none"/>
              </w:rPr>
              <w:t>出</w:t>
            </w:r>
            <w:r>
              <w:rPr>
                <w:rFonts w:ascii="宋体" w:hAnsi="宋体" w:cs="宋体"/>
                <w:b/>
                <w:kern w:val="0"/>
                <w:sz w:val="18"/>
                <w:szCs w:val="18"/>
                <w:highlight w:val="none"/>
              </w:rPr>
              <w:t xml:space="preserve">  </w:t>
            </w:r>
            <w:r>
              <w:rPr>
                <w:rFonts w:hint="eastAsia" w:ascii="宋体" w:hAnsi="宋体" w:cs="宋体"/>
                <w:b/>
                <w:kern w:val="0"/>
                <w:sz w:val="18"/>
                <w:szCs w:val="18"/>
                <w:highlight w:val="none"/>
              </w:rPr>
              <w:t>卖</w:t>
            </w:r>
            <w:r>
              <w:rPr>
                <w:rFonts w:ascii="宋体" w:hAnsi="宋体" w:cs="宋体"/>
                <w:b/>
                <w:kern w:val="0"/>
                <w:sz w:val="18"/>
                <w:szCs w:val="18"/>
                <w:highlight w:val="none"/>
              </w:rPr>
              <w:t xml:space="preserve">  </w:t>
            </w:r>
            <w:r>
              <w:rPr>
                <w:rFonts w:hint="eastAsia" w:ascii="宋体" w:hAnsi="宋体" w:cs="宋体"/>
                <w:b/>
                <w:kern w:val="0"/>
                <w:sz w:val="18"/>
                <w:szCs w:val="18"/>
                <w:highlight w:val="none"/>
              </w:rPr>
              <w:t>人</w:t>
            </w:r>
          </w:p>
        </w:tc>
        <w:tc>
          <w:tcPr>
            <w:tcW w:w="4824" w:type="dxa"/>
            <w:vAlign w:val="center"/>
          </w:tcPr>
          <w:p>
            <w:pPr>
              <w:widowControl/>
              <w:jc w:val="center"/>
              <w:rPr>
                <w:rFonts w:ascii="宋体" w:cs="宋体"/>
                <w:kern w:val="0"/>
                <w:sz w:val="18"/>
                <w:szCs w:val="18"/>
                <w:highlight w:val="none"/>
                <w:u w:val="single"/>
              </w:rPr>
            </w:pPr>
            <w:r>
              <w:rPr>
                <w:rFonts w:hint="eastAsia" w:ascii="宋体" w:hAnsi="宋体" w:cs="宋体"/>
                <w:b/>
                <w:kern w:val="0"/>
                <w:sz w:val="18"/>
                <w:szCs w:val="18"/>
                <w:highlight w:val="none"/>
              </w:rPr>
              <w:t>买</w:t>
            </w:r>
            <w:r>
              <w:rPr>
                <w:rFonts w:ascii="宋体" w:hAnsi="宋体" w:cs="宋体"/>
                <w:b/>
                <w:kern w:val="0"/>
                <w:sz w:val="18"/>
                <w:szCs w:val="18"/>
                <w:highlight w:val="none"/>
              </w:rPr>
              <w:t xml:space="preserve">  </w:t>
            </w:r>
            <w:r>
              <w:rPr>
                <w:rFonts w:hint="eastAsia" w:ascii="宋体" w:hAnsi="宋体" w:cs="宋体"/>
                <w:b/>
                <w:kern w:val="0"/>
                <w:sz w:val="18"/>
                <w:szCs w:val="18"/>
                <w:highlight w:val="none"/>
              </w:rPr>
              <w:t>受</w:t>
            </w:r>
            <w:r>
              <w:rPr>
                <w:rFonts w:ascii="宋体" w:hAnsi="宋体" w:cs="宋体"/>
                <w:b/>
                <w:kern w:val="0"/>
                <w:sz w:val="18"/>
                <w:szCs w:val="18"/>
                <w:highlight w:val="none"/>
              </w:rPr>
              <w:t xml:space="preserve">  </w:t>
            </w:r>
            <w:r>
              <w:rPr>
                <w:rFonts w:hint="eastAsia" w:ascii="宋体" w:hAnsi="宋体" w:cs="宋体"/>
                <w:b/>
                <w:kern w:val="0"/>
                <w:sz w:val="18"/>
                <w:szCs w:val="18"/>
                <w:highlight w:val="none"/>
              </w:rPr>
              <w:t>人</w:t>
            </w:r>
          </w:p>
        </w:tc>
        <w:tc>
          <w:tcPr>
            <w:tcW w:w="3827" w:type="dxa"/>
            <w:vMerge w:val="restart"/>
            <w:vAlign w:val="center"/>
          </w:tcPr>
          <w:p>
            <w:pPr>
              <w:widowControl/>
              <w:spacing w:line="500" w:lineRule="exact"/>
              <w:rPr>
                <w:rFonts w:ascii="宋体" w:cs="宋体"/>
                <w:kern w:val="0"/>
                <w:sz w:val="18"/>
                <w:szCs w:val="18"/>
                <w:highlight w:val="none"/>
              </w:rPr>
            </w:pPr>
            <w:r>
              <w:rPr>
                <w:rFonts w:hint="eastAsia" w:ascii="宋体" w:hAnsi="宋体" w:cs="宋体"/>
                <w:kern w:val="0"/>
                <w:sz w:val="18"/>
                <w:szCs w:val="18"/>
                <w:highlight w:val="none"/>
              </w:rPr>
              <w:t>鉴（公）证意见：</w:t>
            </w:r>
          </w:p>
          <w:p>
            <w:pPr>
              <w:widowControl/>
              <w:spacing w:line="500" w:lineRule="exact"/>
              <w:rPr>
                <w:rFonts w:ascii="宋体" w:cs="宋体"/>
                <w:kern w:val="0"/>
                <w:sz w:val="18"/>
                <w:szCs w:val="18"/>
                <w:highlight w:val="none"/>
              </w:rPr>
            </w:pPr>
          </w:p>
          <w:p>
            <w:pPr>
              <w:widowControl/>
              <w:spacing w:line="500" w:lineRule="exact"/>
              <w:rPr>
                <w:rFonts w:ascii="宋体" w:cs="宋体"/>
                <w:kern w:val="0"/>
                <w:sz w:val="18"/>
                <w:szCs w:val="18"/>
                <w:highlight w:val="none"/>
              </w:rPr>
            </w:pPr>
          </w:p>
          <w:p>
            <w:pPr>
              <w:widowControl/>
              <w:spacing w:line="500" w:lineRule="exact"/>
              <w:rPr>
                <w:rFonts w:ascii="宋体" w:cs="宋体"/>
                <w:kern w:val="0"/>
                <w:sz w:val="18"/>
                <w:szCs w:val="18"/>
                <w:highlight w:val="none"/>
              </w:rPr>
            </w:pPr>
            <w:r>
              <w:rPr>
                <w:rFonts w:ascii="宋体" w:cs="宋体"/>
                <w:kern w:val="0"/>
                <w:sz w:val="18"/>
                <w:szCs w:val="18"/>
                <w:highlight w:val="none"/>
              </w:rPr>
              <w:t> </w:t>
            </w:r>
            <w:r>
              <w:rPr>
                <w:rFonts w:hint="eastAsia" w:ascii="宋体" w:hAnsi="宋体" w:cs="宋体"/>
                <w:kern w:val="0"/>
                <w:sz w:val="18"/>
                <w:szCs w:val="18"/>
                <w:highlight w:val="none"/>
              </w:rPr>
              <w:t>经办人：</w:t>
            </w:r>
          </w:p>
          <w:p>
            <w:pPr>
              <w:widowControl/>
              <w:spacing w:line="500" w:lineRule="exact"/>
              <w:ind w:firstLine="180" w:firstLineChars="100"/>
              <w:rPr>
                <w:rFonts w:ascii="宋体" w:cs="宋体"/>
                <w:kern w:val="0"/>
                <w:sz w:val="18"/>
                <w:szCs w:val="18"/>
                <w:highlight w:val="none"/>
              </w:rPr>
            </w:pPr>
            <w:r>
              <w:rPr>
                <w:rFonts w:hint="eastAsia" w:ascii="宋体" w:hAnsi="宋体" w:cs="宋体"/>
                <w:kern w:val="0"/>
                <w:sz w:val="18"/>
                <w:szCs w:val="18"/>
                <w:highlight w:val="none"/>
              </w:rPr>
              <w:t>鉴（公）证机关（章）</w:t>
            </w:r>
          </w:p>
          <w:p>
            <w:pPr>
              <w:widowControl/>
              <w:spacing w:line="500" w:lineRule="exact"/>
              <w:ind w:firstLine="180" w:firstLineChars="100"/>
              <w:rPr>
                <w:rFonts w:ascii="宋体" w:cs="宋体"/>
                <w:kern w:val="0"/>
                <w:sz w:val="18"/>
                <w:szCs w:val="18"/>
                <w:highlight w:val="none"/>
              </w:rPr>
            </w:pPr>
          </w:p>
          <w:p>
            <w:pPr>
              <w:widowControl/>
              <w:jc w:val="left"/>
              <w:rPr>
                <w:rFonts w:ascii="宋体" w:cs="宋体"/>
                <w:kern w:val="0"/>
                <w:sz w:val="18"/>
                <w:szCs w:val="18"/>
                <w:highlight w:val="none"/>
                <w:u w:val="single"/>
              </w:rPr>
            </w:pPr>
            <w:r>
              <w:rPr>
                <w:rFonts w:hint="eastAsia" w:ascii="宋体" w:hAnsi="宋体" w:cs="宋体"/>
                <w:kern w:val="0"/>
                <w:sz w:val="18"/>
                <w:szCs w:val="18"/>
                <w:highlight w:val="none"/>
              </w:rPr>
              <w:t>　</w:t>
            </w:r>
            <w:r>
              <w:rPr>
                <w:rFonts w:ascii="宋体" w:hAnsi="宋体" w:cs="宋体"/>
                <w:kern w:val="0"/>
                <w:sz w:val="18"/>
                <w:szCs w:val="18"/>
                <w:highlight w:val="none"/>
              </w:rPr>
              <w:t xml:space="preserve">              </w:t>
            </w:r>
            <w:r>
              <w:rPr>
                <w:rFonts w:hint="eastAsia" w:ascii="宋体" w:hAnsi="宋体" w:cs="宋体"/>
                <w:kern w:val="0"/>
                <w:sz w:val="18"/>
                <w:szCs w:val="18"/>
                <w:highlight w:val="none"/>
              </w:rPr>
              <w:t>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382" w:type="dxa"/>
            <w:vAlign w:val="center"/>
          </w:tcPr>
          <w:p>
            <w:pPr>
              <w:widowControl/>
              <w:spacing w:line="240" w:lineRule="exact"/>
              <w:rPr>
                <w:rFonts w:hint="eastAsia" w:ascii="宋体" w:hAnsi="宋体"/>
                <w:kern w:val="0"/>
                <w:sz w:val="18"/>
                <w:szCs w:val="18"/>
                <w:highlight w:val="none"/>
                <w:lang w:val="en-US" w:eastAsia="zh-CN"/>
              </w:rPr>
            </w:pPr>
            <w:r>
              <w:rPr>
                <w:rFonts w:hint="eastAsia" w:ascii="宋体" w:hAnsi="宋体"/>
                <w:kern w:val="0"/>
                <w:sz w:val="18"/>
                <w:szCs w:val="18"/>
                <w:highlight w:val="none"/>
                <w:lang w:val="en-US" w:eastAsia="zh-CN"/>
              </w:rPr>
              <w:t xml:space="preserve">出卖人（章）：       </w:t>
            </w:r>
          </w:p>
        </w:tc>
        <w:tc>
          <w:tcPr>
            <w:tcW w:w="4824" w:type="dxa"/>
            <w:vAlign w:val="center"/>
          </w:tcPr>
          <w:p>
            <w:pPr>
              <w:widowControl/>
              <w:spacing w:line="240" w:lineRule="exact"/>
              <w:rPr>
                <w:rFonts w:hint="eastAsia" w:ascii="宋体" w:hAnsi="宋体"/>
                <w:kern w:val="0"/>
                <w:sz w:val="18"/>
                <w:szCs w:val="18"/>
                <w:highlight w:val="none"/>
                <w:lang w:val="en-US" w:eastAsia="zh-CN"/>
              </w:rPr>
            </w:pPr>
            <w:r>
              <w:rPr>
                <w:rFonts w:hint="eastAsia" w:ascii="宋体" w:hAnsi="宋体"/>
                <w:kern w:val="0"/>
                <w:sz w:val="18"/>
                <w:szCs w:val="18"/>
                <w:highlight w:val="none"/>
                <w:lang w:val="en-US" w:eastAsia="zh-CN"/>
              </w:rPr>
              <w:t xml:space="preserve">买受人（章）：鞍钢集团工程技术有限公司                </w:t>
            </w:r>
          </w:p>
        </w:tc>
        <w:tc>
          <w:tcPr>
            <w:tcW w:w="3827" w:type="dxa"/>
            <w:vMerge w:val="continue"/>
            <w:vAlign w:val="center"/>
          </w:tcPr>
          <w:p>
            <w:pPr>
              <w:widowControl/>
              <w:spacing w:line="240" w:lineRule="exact"/>
              <w:jc w:val="left"/>
              <w:rPr>
                <w:rFonts w:ascii="宋体" w:cs="宋体"/>
                <w:kern w:val="0"/>
                <w:sz w:val="18"/>
                <w:szCs w:val="18"/>
                <w:highlight w:val="none"/>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382" w:type="dxa"/>
            <w:vAlign w:val="center"/>
          </w:tcPr>
          <w:p>
            <w:pPr>
              <w:widowControl/>
              <w:spacing w:line="240" w:lineRule="exact"/>
              <w:rPr>
                <w:rFonts w:hint="eastAsia" w:ascii="宋体" w:hAnsi="宋体"/>
                <w:kern w:val="0"/>
                <w:sz w:val="18"/>
                <w:szCs w:val="18"/>
                <w:highlight w:val="none"/>
                <w:lang w:val="en-US" w:eastAsia="zh-CN"/>
              </w:rPr>
            </w:pPr>
            <w:r>
              <w:rPr>
                <w:rFonts w:hint="eastAsia" w:ascii="宋体" w:hAnsi="宋体"/>
                <w:kern w:val="0"/>
                <w:sz w:val="18"/>
                <w:szCs w:val="18"/>
                <w:highlight w:val="none"/>
                <w:lang w:val="en-US" w:eastAsia="zh-CN"/>
              </w:rPr>
              <w:t>住所：</w:t>
            </w:r>
          </w:p>
        </w:tc>
        <w:tc>
          <w:tcPr>
            <w:tcW w:w="4824" w:type="dxa"/>
            <w:vAlign w:val="center"/>
          </w:tcPr>
          <w:p>
            <w:pPr>
              <w:widowControl/>
              <w:spacing w:line="240" w:lineRule="exact"/>
              <w:rPr>
                <w:rFonts w:hint="eastAsia" w:ascii="宋体" w:hAnsi="宋体"/>
                <w:kern w:val="0"/>
                <w:sz w:val="18"/>
                <w:szCs w:val="18"/>
                <w:highlight w:val="none"/>
                <w:lang w:val="en-US" w:eastAsia="zh-CN"/>
              </w:rPr>
            </w:pPr>
            <w:r>
              <w:rPr>
                <w:rFonts w:hint="eastAsia" w:ascii="宋体" w:hAnsi="宋体"/>
                <w:kern w:val="0"/>
                <w:sz w:val="18"/>
                <w:szCs w:val="18"/>
                <w:highlight w:val="none"/>
                <w:lang w:val="en-US" w:eastAsia="zh-CN"/>
              </w:rPr>
              <w:t xml:space="preserve">住所：辽宁省鞍山市立山区光谱路17号                                   </w:t>
            </w:r>
          </w:p>
        </w:tc>
        <w:tc>
          <w:tcPr>
            <w:tcW w:w="3827" w:type="dxa"/>
            <w:vMerge w:val="continue"/>
            <w:vAlign w:val="center"/>
          </w:tcPr>
          <w:p>
            <w:pPr>
              <w:widowControl/>
              <w:spacing w:line="240" w:lineRule="exact"/>
              <w:jc w:val="left"/>
              <w:rPr>
                <w:rFonts w:ascii="宋体" w:cs="宋体"/>
                <w:kern w:val="0"/>
                <w:sz w:val="18"/>
                <w:szCs w:val="18"/>
                <w:highlight w:val="none"/>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5382" w:type="dxa"/>
            <w:vAlign w:val="center"/>
          </w:tcPr>
          <w:p>
            <w:pPr>
              <w:widowControl/>
              <w:spacing w:line="240" w:lineRule="exact"/>
              <w:rPr>
                <w:rFonts w:hint="eastAsia" w:ascii="宋体" w:hAnsi="宋体"/>
                <w:kern w:val="0"/>
                <w:sz w:val="18"/>
                <w:szCs w:val="18"/>
                <w:highlight w:val="none"/>
                <w:lang w:val="en-US" w:eastAsia="zh-CN"/>
              </w:rPr>
            </w:pPr>
            <w:r>
              <w:rPr>
                <w:rFonts w:hint="eastAsia" w:ascii="宋体" w:hAnsi="宋体"/>
                <w:kern w:val="0"/>
                <w:sz w:val="18"/>
                <w:szCs w:val="18"/>
                <w:highlight w:val="none"/>
                <w:lang w:val="en-US" w:eastAsia="zh-CN"/>
              </w:rPr>
              <w:t>法定代表人：</w:t>
            </w:r>
          </w:p>
        </w:tc>
        <w:tc>
          <w:tcPr>
            <w:tcW w:w="4824" w:type="dxa"/>
            <w:vAlign w:val="center"/>
          </w:tcPr>
          <w:p>
            <w:pPr>
              <w:widowControl/>
              <w:spacing w:line="240" w:lineRule="exact"/>
              <w:rPr>
                <w:rFonts w:hint="eastAsia" w:ascii="宋体" w:hAnsi="宋体"/>
                <w:kern w:val="0"/>
                <w:sz w:val="18"/>
                <w:szCs w:val="18"/>
                <w:highlight w:val="none"/>
                <w:lang w:val="en-US" w:eastAsia="zh-CN"/>
              </w:rPr>
            </w:pPr>
            <w:r>
              <w:rPr>
                <w:rFonts w:hint="eastAsia" w:ascii="宋体" w:hAnsi="宋体"/>
                <w:kern w:val="0"/>
                <w:sz w:val="18"/>
                <w:szCs w:val="18"/>
                <w:highlight w:val="none"/>
                <w:lang w:val="en-US" w:eastAsia="zh-CN"/>
              </w:rPr>
              <w:t xml:space="preserve">法定代表人：马洪峰                                       </w:t>
            </w:r>
          </w:p>
        </w:tc>
        <w:tc>
          <w:tcPr>
            <w:tcW w:w="3827" w:type="dxa"/>
            <w:vMerge w:val="continue"/>
            <w:vAlign w:val="center"/>
          </w:tcPr>
          <w:p>
            <w:pPr>
              <w:widowControl/>
              <w:spacing w:line="240" w:lineRule="exact"/>
              <w:jc w:val="left"/>
              <w:rPr>
                <w:rFonts w:ascii="宋体" w:cs="宋体"/>
                <w:kern w:val="0"/>
                <w:sz w:val="18"/>
                <w:szCs w:val="18"/>
                <w:highlight w:val="none"/>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5382" w:type="dxa"/>
            <w:vAlign w:val="center"/>
          </w:tcPr>
          <w:p>
            <w:pPr>
              <w:widowControl/>
              <w:spacing w:line="240" w:lineRule="exact"/>
              <w:rPr>
                <w:rFonts w:hint="eastAsia" w:ascii="宋体" w:hAnsi="宋体"/>
                <w:kern w:val="0"/>
                <w:sz w:val="18"/>
                <w:szCs w:val="18"/>
                <w:highlight w:val="none"/>
                <w:lang w:val="en-US" w:eastAsia="zh-CN"/>
              </w:rPr>
            </w:pPr>
            <w:r>
              <w:rPr>
                <w:rFonts w:hint="eastAsia" w:ascii="宋体" w:hAnsi="宋体"/>
                <w:kern w:val="0"/>
                <w:sz w:val="18"/>
                <w:szCs w:val="18"/>
                <w:highlight w:val="none"/>
                <w:lang w:val="en-US" w:eastAsia="zh-CN"/>
              </w:rPr>
              <w:t xml:space="preserve">委托代理人：                                             </w:t>
            </w:r>
          </w:p>
        </w:tc>
        <w:tc>
          <w:tcPr>
            <w:tcW w:w="4824" w:type="dxa"/>
            <w:vAlign w:val="center"/>
          </w:tcPr>
          <w:p>
            <w:pPr>
              <w:widowControl/>
              <w:spacing w:line="240" w:lineRule="exact"/>
              <w:rPr>
                <w:rFonts w:hint="eastAsia" w:ascii="宋体" w:hAnsi="宋体"/>
                <w:kern w:val="0"/>
                <w:sz w:val="18"/>
                <w:szCs w:val="18"/>
                <w:highlight w:val="none"/>
                <w:lang w:val="en-US" w:eastAsia="zh-CN"/>
              </w:rPr>
            </w:pPr>
            <w:r>
              <w:rPr>
                <w:rFonts w:hint="eastAsia" w:ascii="宋体" w:hAnsi="宋体"/>
                <w:kern w:val="0"/>
                <w:sz w:val="18"/>
                <w:szCs w:val="18"/>
                <w:highlight w:val="none"/>
                <w:lang w:val="en-US" w:eastAsia="zh-CN"/>
              </w:rPr>
              <w:t xml:space="preserve">委托代理人：                                                 </w:t>
            </w:r>
          </w:p>
        </w:tc>
        <w:tc>
          <w:tcPr>
            <w:tcW w:w="3827" w:type="dxa"/>
            <w:vMerge w:val="continue"/>
            <w:vAlign w:val="center"/>
          </w:tcPr>
          <w:p>
            <w:pPr>
              <w:widowControl/>
              <w:spacing w:line="240" w:lineRule="exact"/>
              <w:jc w:val="left"/>
              <w:rPr>
                <w:rFonts w:ascii="宋体" w:cs="宋体"/>
                <w:kern w:val="0"/>
                <w:sz w:val="18"/>
                <w:szCs w:val="18"/>
                <w:highlight w:val="none"/>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382" w:type="dxa"/>
            <w:vAlign w:val="center"/>
          </w:tcPr>
          <w:p>
            <w:pPr>
              <w:widowControl/>
              <w:spacing w:line="240" w:lineRule="exact"/>
              <w:rPr>
                <w:rFonts w:hint="default" w:ascii="宋体" w:hAnsi="宋体"/>
                <w:kern w:val="0"/>
                <w:sz w:val="18"/>
                <w:szCs w:val="18"/>
                <w:highlight w:val="none"/>
                <w:lang w:val="en-US" w:eastAsia="zh-CN"/>
              </w:rPr>
            </w:pPr>
            <w:r>
              <w:rPr>
                <w:rFonts w:hint="eastAsia" w:ascii="宋体" w:hAnsi="宋体"/>
                <w:kern w:val="0"/>
                <w:sz w:val="18"/>
                <w:szCs w:val="18"/>
                <w:highlight w:val="none"/>
                <w:lang w:val="en-US" w:eastAsia="zh-CN"/>
              </w:rPr>
              <w:t>电话：</w:t>
            </w:r>
          </w:p>
        </w:tc>
        <w:tc>
          <w:tcPr>
            <w:tcW w:w="4824" w:type="dxa"/>
            <w:vAlign w:val="center"/>
          </w:tcPr>
          <w:p>
            <w:pPr>
              <w:widowControl/>
              <w:spacing w:line="240" w:lineRule="exact"/>
              <w:rPr>
                <w:rFonts w:hint="eastAsia" w:ascii="宋体" w:hAnsi="宋体"/>
                <w:kern w:val="0"/>
                <w:sz w:val="18"/>
                <w:szCs w:val="18"/>
                <w:highlight w:val="none"/>
                <w:lang w:val="en-US" w:eastAsia="zh-CN"/>
              </w:rPr>
            </w:pPr>
            <w:r>
              <w:rPr>
                <w:rFonts w:hint="eastAsia" w:ascii="宋体" w:hAnsi="宋体"/>
                <w:kern w:val="0"/>
                <w:sz w:val="18"/>
                <w:szCs w:val="18"/>
                <w:highlight w:val="none"/>
                <w:lang w:val="en-US" w:eastAsia="zh-CN"/>
              </w:rPr>
              <w:t xml:space="preserve">电话：0412-8068248                                        </w:t>
            </w:r>
          </w:p>
        </w:tc>
        <w:tc>
          <w:tcPr>
            <w:tcW w:w="3827" w:type="dxa"/>
            <w:vMerge w:val="continue"/>
            <w:vAlign w:val="center"/>
          </w:tcPr>
          <w:p>
            <w:pPr>
              <w:widowControl/>
              <w:spacing w:line="240" w:lineRule="exact"/>
              <w:jc w:val="left"/>
              <w:rPr>
                <w:rFonts w:ascii="宋体" w:cs="宋体"/>
                <w:kern w:val="0"/>
                <w:sz w:val="18"/>
                <w:szCs w:val="18"/>
                <w:highlight w:val="none"/>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382" w:type="dxa"/>
            <w:vAlign w:val="center"/>
          </w:tcPr>
          <w:p>
            <w:pPr>
              <w:widowControl/>
              <w:spacing w:line="240" w:lineRule="exact"/>
              <w:rPr>
                <w:rFonts w:hint="default" w:ascii="宋体" w:hAnsi="宋体"/>
                <w:kern w:val="0"/>
                <w:sz w:val="18"/>
                <w:szCs w:val="18"/>
                <w:highlight w:val="none"/>
                <w:lang w:val="en-US" w:eastAsia="zh-CN"/>
              </w:rPr>
            </w:pPr>
            <w:r>
              <w:rPr>
                <w:rFonts w:hint="eastAsia" w:ascii="宋体" w:hAnsi="宋体"/>
                <w:kern w:val="0"/>
                <w:sz w:val="18"/>
                <w:szCs w:val="18"/>
                <w:highlight w:val="none"/>
                <w:lang w:val="en-US" w:eastAsia="zh-CN"/>
              </w:rPr>
              <w:t>开户银行:</w:t>
            </w:r>
          </w:p>
        </w:tc>
        <w:tc>
          <w:tcPr>
            <w:tcW w:w="4824" w:type="dxa"/>
            <w:vAlign w:val="center"/>
          </w:tcPr>
          <w:p>
            <w:pPr>
              <w:widowControl/>
              <w:spacing w:line="240" w:lineRule="exact"/>
              <w:rPr>
                <w:rFonts w:hint="eastAsia" w:ascii="宋体" w:hAnsi="宋体"/>
                <w:kern w:val="0"/>
                <w:sz w:val="18"/>
                <w:szCs w:val="18"/>
                <w:highlight w:val="none"/>
                <w:lang w:val="en-US" w:eastAsia="zh-CN"/>
              </w:rPr>
            </w:pPr>
            <w:r>
              <w:rPr>
                <w:rFonts w:hint="eastAsia" w:ascii="宋体" w:hAnsi="宋体"/>
                <w:kern w:val="0"/>
                <w:sz w:val="18"/>
                <w:szCs w:val="18"/>
                <w:highlight w:val="none"/>
                <w:lang w:val="en-US" w:eastAsia="zh-CN"/>
              </w:rPr>
              <w:t xml:space="preserve">开户银行：工商银行鞍钢支行                                 </w:t>
            </w:r>
          </w:p>
        </w:tc>
        <w:tc>
          <w:tcPr>
            <w:tcW w:w="3827" w:type="dxa"/>
            <w:vMerge w:val="continue"/>
            <w:vAlign w:val="center"/>
          </w:tcPr>
          <w:p>
            <w:pPr>
              <w:widowControl/>
              <w:spacing w:line="240" w:lineRule="exact"/>
              <w:jc w:val="left"/>
              <w:rPr>
                <w:rFonts w:ascii="宋体" w:cs="宋体"/>
                <w:kern w:val="0"/>
                <w:sz w:val="18"/>
                <w:szCs w:val="18"/>
                <w:highlight w:val="none"/>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382" w:type="dxa"/>
            <w:vAlign w:val="center"/>
          </w:tcPr>
          <w:p>
            <w:pPr>
              <w:widowControl/>
              <w:spacing w:line="240" w:lineRule="exact"/>
              <w:rPr>
                <w:rFonts w:hint="eastAsia" w:ascii="宋体" w:hAnsi="宋体"/>
                <w:kern w:val="0"/>
                <w:sz w:val="18"/>
                <w:szCs w:val="18"/>
                <w:highlight w:val="none"/>
                <w:lang w:val="en-US" w:eastAsia="zh-CN"/>
              </w:rPr>
            </w:pPr>
            <w:r>
              <w:rPr>
                <w:rFonts w:hint="eastAsia" w:ascii="宋体" w:hAnsi="宋体"/>
                <w:kern w:val="0"/>
                <w:sz w:val="18"/>
                <w:szCs w:val="18"/>
                <w:highlight w:val="none"/>
                <w:lang w:val="en-US" w:eastAsia="zh-CN"/>
              </w:rPr>
              <w:t>账号：</w:t>
            </w:r>
          </w:p>
        </w:tc>
        <w:tc>
          <w:tcPr>
            <w:tcW w:w="4824" w:type="dxa"/>
            <w:vAlign w:val="center"/>
          </w:tcPr>
          <w:p>
            <w:pPr>
              <w:widowControl/>
              <w:spacing w:line="240" w:lineRule="exact"/>
              <w:rPr>
                <w:rFonts w:hint="eastAsia" w:ascii="宋体" w:hAnsi="宋体"/>
                <w:kern w:val="0"/>
                <w:sz w:val="18"/>
                <w:szCs w:val="18"/>
                <w:highlight w:val="none"/>
                <w:lang w:val="en-US" w:eastAsia="zh-CN"/>
              </w:rPr>
            </w:pPr>
            <w:r>
              <w:rPr>
                <w:rFonts w:hint="eastAsia" w:ascii="宋体" w:hAnsi="宋体"/>
                <w:kern w:val="0"/>
                <w:sz w:val="18"/>
                <w:szCs w:val="18"/>
                <w:highlight w:val="none"/>
                <w:lang w:val="en-US" w:eastAsia="zh-CN"/>
              </w:rPr>
              <w:t xml:space="preserve">账号：0704024009221002302                                </w:t>
            </w:r>
          </w:p>
        </w:tc>
        <w:tc>
          <w:tcPr>
            <w:tcW w:w="3827" w:type="dxa"/>
            <w:vMerge w:val="continue"/>
            <w:vAlign w:val="center"/>
          </w:tcPr>
          <w:p>
            <w:pPr>
              <w:widowControl/>
              <w:spacing w:line="240" w:lineRule="exact"/>
              <w:jc w:val="left"/>
              <w:rPr>
                <w:rFonts w:ascii="宋体" w:cs="宋体"/>
                <w:kern w:val="0"/>
                <w:sz w:val="18"/>
                <w:szCs w:val="18"/>
                <w:highlight w:val="none"/>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5382" w:type="dxa"/>
            <w:vAlign w:val="center"/>
          </w:tcPr>
          <w:p>
            <w:pPr>
              <w:widowControl/>
              <w:spacing w:line="240" w:lineRule="exact"/>
              <w:rPr>
                <w:rFonts w:hint="eastAsia" w:ascii="宋体" w:hAnsi="宋体"/>
                <w:kern w:val="0"/>
                <w:sz w:val="18"/>
                <w:szCs w:val="18"/>
                <w:highlight w:val="none"/>
                <w:lang w:val="en-US" w:eastAsia="zh-CN"/>
              </w:rPr>
            </w:pPr>
            <w:r>
              <w:rPr>
                <w:rFonts w:hint="eastAsia" w:ascii="宋体" w:hAnsi="宋体"/>
                <w:kern w:val="0"/>
                <w:sz w:val="18"/>
                <w:szCs w:val="18"/>
                <w:highlight w:val="none"/>
                <w:lang w:val="en-US" w:eastAsia="zh-CN"/>
              </w:rPr>
              <w:t>税号：</w:t>
            </w:r>
          </w:p>
        </w:tc>
        <w:tc>
          <w:tcPr>
            <w:tcW w:w="4824" w:type="dxa"/>
            <w:vAlign w:val="center"/>
          </w:tcPr>
          <w:p>
            <w:pPr>
              <w:widowControl/>
              <w:spacing w:line="240" w:lineRule="exact"/>
              <w:rPr>
                <w:rFonts w:hint="eastAsia" w:ascii="宋体" w:hAnsi="宋体"/>
                <w:kern w:val="0"/>
                <w:sz w:val="18"/>
                <w:szCs w:val="18"/>
                <w:highlight w:val="none"/>
                <w:lang w:val="en-US" w:eastAsia="zh-CN"/>
              </w:rPr>
            </w:pPr>
            <w:r>
              <w:rPr>
                <w:rFonts w:hint="eastAsia" w:ascii="宋体" w:hAnsi="宋体"/>
                <w:kern w:val="0"/>
                <w:sz w:val="18"/>
                <w:szCs w:val="18"/>
                <w:highlight w:val="none"/>
                <w:lang w:val="en-US" w:eastAsia="zh-CN"/>
              </w:rPr>
              <w:t xml:space="preserve">税号：91210300791591328J                             </w:t>
            </w:r>
          </w:p>
        </w:tc>
        <w:tc>
          <w:tcPr>
            <w:tcW w:w="3827" w:type="dxa"/>
            <w:vMerge w:val="continue"/>
            <w:vAlign w:val="center"/>
          </w:tcPr>
          <w:p>
            <w:pPr>
              <w:widowControl/>
              <w:spacing w:line="240" w:lineRule="exact"/>
              <w:jc w:val="left"/>
              <w:rPr>
                <w:rFonts w:ascii="宋体" w:cs="宋体"/>
                <w:kern w:val="0"/>
                <w:sz w:val="18"/>
                <w:szCs w:val="18"/>
                <w:highlight w:val="none"/>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5382" w:type="dxa"/>
            <w:vAlign w:val="center"/>
          </w:tcPr>
          <w:p>
            <w:pPr>
              <w:widowControl/>
              <w:spacing w:line="240" w:lineRule="exact"/>
              <w:rPr>
                <w:rFonts w:hint="eastAsia" w:ascii="宋体" w:hAnsi="宋体"/>
                <w:kern w:val="0"/>
                <w:sz w:val="18"/>
                <w:szCs w:val="18"/>
                <w:highlight w:val="none"/>
                <w:lang w:val="en-US" w:eastAsia="zh-CN"/>
              </w:rPr>
            </w:pPr>
            <w:r>
              <w:rPr>
                <w:rFonts w:hint="eastAsia" w:ascii="宋体" w:hAnsi="宋体"/>
                <w:kern w:val="0"/>
                <w:sz w:val="18"/>
                <w:szCs w:val="18"/>
                <w:highlight w:val="none"/>
                <w:lang w:val="en-US" w:eastAsia="zh-CN"/>
              </w:rPr>
              <w:t>银行联行号：</w:t>
            </w:r>
          </w:p>
        </w:tc>
        <w:tc>
          <w:tcPr>
            <w:tcW w:w="4824" w:type="dxa"/>
            <w:vAlign w:val="center"/>
          </w:tcPr>
          <w:p>
            <w:pPr>
              <w:widowControl/>
              <w:spacing w:line="240" w:lineRule="exact"/>
              <w:rPr>
                <w:rFonts w:hint="eastAsia" w:ascii="宋体" w:hAnsi="宋体"/>
                <w:kern w:val="0"/>
                <w:sz w:val="18"/>
                <w:szCs w:val="18"/>
                <w:highlight w:val="none"/>
                <w:lang w:val="en-US" w:eastAsia="zh-CN"/>
              </w:rPr>
            </w:pPr>
            <w:r>
              <w:rPr>
                <w:rFonts w:hint="eastAsia" w:ascii="宋体" w:hAnsi="宋体"/>
                <w:kern w:val="0"/>
                <w:sz w:val="18"/>
                <w:szCs w:val="18"/>
                <w:highlight w:val="none"/>
                <w:lang w:val="en-US" w:eastAsia="zh-CN"/>
              </w:rPr>
              <w:t xml:space="preserve">银行联行号：102223002409                                      </w:t>
            </w:r>
          </w:p>
        </w:tc>
        <w:tc>
          <w:tcPr>
            <w:tcW w:w="3827" w:type="dxa"/>
            <w:vMerge w:val="continue"/>
            <w:vAlign w:val="center"/>
          </w:tcPr>
          <w:p>
            <w:pPr>
              <w:widowControl/>
              <w:spacing w:line="240" w:lineRule="exact"/>
              <w:jc w:val="left"/>
              <w:rPr>
                <w:rFonts w:ascii="宋体" w:cs="宋体"/>
                <w:kern w:val="0"/>
                <w:sz w:val="18"/>
                <w:szCs w:val="18"/>
                <w:highlight w:val="none"/>
                <w:u w:val="single"/>
              </w:rPr>
            </w:pPr>
          </w:p>
        </w:tc>
      </w:tr>
    </w:tbl>
    <w:p>
      <w:pPr>
        <w:pStyle w:val="9"/>
        <w:snapToGrid w:val="0"/>
        <w:jc w:val="both"/>
        <w:rPr>
          <w:rFonts w:ascii="黑体" w:hAnsi="宋体" w:eastAsia="黑体" w:cs="宋体"/>
          <w:b/>
          <w:sz w:val="36"/>
          <w:szCs w:val="36"/>
          <w:highlight w:val="none"/>
        </w:rPr>
      </w:pPr>
      <w:bookmarkStart w:id="6" w:name="_GoBack"/>
      <w:bookmarkEnd w:id="6"/>
    </w:p>
    <w:sectPr>
      <w:footerReference r:id="rId3" w:type="default"/>
      <w:pgSz w:w="16840" w:h="23814"/>
      <w:pgMar w:top="238" w:right="1090" w:bottom="244" w:left="136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MS Sans Serif">
    <w:altName w:val="Arial"/>
    <w:panose1 w:val="00000000000000000000"/>
    <w:charset w:val="00"/>
    <w:family w:val="swiss"/>
    <w:pitch w:val="default"/>
    <w:sig w:usb0="00000000" w:usb1="00000000" w:usb2="00000000" w:usb3="00000000" w:csb0="00000001" w:csb1="00000000"/>
  </w:font>
  <w:font w:name="CIDFont+F2">
    <w:altName w:val="宋体"/>
    <w:panose1 w:val="00000000000000000000"/>
    <w:charset w:val="86"/>
    <w:family w:val="auto"/>
    <w:pitch w:val="default"/>
    <w:sig w:usb0="00000000" w:usb1="00000000" w:usb2="00000000" w:usb3="00000000" w:csb0="00040000" w:csb1="00000000"/>
  </w:font>
  <w:font w:name="新宋体">
    <w:panose1 w:val="02010609030101010101"/>
    <w:charset w:val="86"/>
    <w:family w:val="modern"/>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w:pict>
        <v:shape id="_x0000_s2049" o:spid="_x0000_s2049"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11"/>
                  <w:rPr>
                    <w:rFonts w:hint="default" w:eastAsia="宋体"/>
                    <w:lang w:val="en-US" w:eastAsia="zh-CN"/>
                  </w:rPr>
                </w:pPr>
                <w:r>
                  <w:rPr>
                    <w:rFonts w:hint="eastAsia"/>
                    <w:lang w:val="en-US" w:eastAsia="zh-CN"/>
                  </w:rPr>
                  <w:t>第</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val="en-US" w:eastAsia="zh-CN"/>
                  </w:rPr>
                  <w:t>页</w:t>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744E59"/>
    <w:multiLevelType w:val="multilevel"/>
    <w:tmpl w:val="1C744E59"/>
    <w:lvl w:ilvl="0" w:tentative="0">
      <w:start w:val="1"/>
      <w:numFmt w:val="japaneseCounting"/>
      <w:lvlText w:val="第%1条"/>
      <w:lvlJc w:val="left"/>
      <w:pPr>
        <w:ind w:left="825" w:hanging="825"/>
      </w:pPr>
      <w:rPr>
        <w:rFonts w:hint="default" w:cs="Times New Roman"/>
        <w:b/>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0"/>
  <w:bordersDoNotSurroundFooter w:val="0"/>
  <w:doNotTrackMove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72A27"/>
    <w:rsid w:val="00006F18"/>
    <w:rsid w:val="00016F4F"/>
    <w:rsid w:val="000179E3"/>
    <w:rsid w:val="00020008"/>
    <w:rsid w:val="00020CAA"/>
    <w:rsid w:val="0003044B"/>
    <w:rsid w:val="000309DE"/>
    <w:rsid w:val="00032B02"/>
    <w:rsid w:val="00034E38"/>
    <w:rsid w:val="000353A4"/>
    <w:rsid w:val="00036CDD"/>
    <w:rsid w:val="0004062F"/>
    <w:rsid w:val="00041A2B"/>
    <w:rsid w:val="000422CB"/>
    <w:rsid w:val="000423FC"/>
    <w:rsid w:val="00042830"/>
    <w:rsid w:val="00044E1E"/>
    <w:rsid w:val="0004626B"/>
    <w:rsid w:val="000469D0"/>
    <w:rsid w:val="00047B84"/>
    <w:rsid w:val="0005401F"/>
    <w:rsid w:val="00057904"/>
    <w:rsid w:val="00060B61"/>
    <w:rsid w:val="000612B1"/>
    <w:rsid w:val="000617BF"/>
    <w:rsid w:val="0006645D"/>
    <w:rsid w:val="00071442"/>
    <w:rsid w:val="00072430"/>
    <w:rsid w:val="00072A47"/>
    <w:rsid w:val="00072D3E"/>
    <w:rsid w:val="000731FA"/>
    <w:rsid w:val="00073E90"/>
    <w:rsid w:val="00075DC7"/>
    <w:rsid w:val="000769F4"/>
    <w:rsid w:val="00077303"/>
    <w:rsid w:val="000803B6"/>
    <w:rsid w:val="00080E02"/>
    <w:rsid w:val="00084674"/>
    <w:rsid w:val="000847E3"/>
    <w:rsid w:val="00084876"/>
    <w:rsid w:val="00084F1E"/>
    <w:rsid w:val="00085B61"/>
    <w:rsid w:val="0008721D"/>
    <w:rsid w:val="00092F6D"/>
    <w:rsid w:val="0009433F"/>
    <w:rsid w:val="00094437"/>
    <w:rsid w:val="00094847"/>
    <w:rsid w:val="000A0039"/>
    <w:rsid w:val="000A30D4"/>
    <w:rsid w:val="000A453E"/>
    <w:rsid w:val="000A49C0"/>
    <w:rsid w:val="000B0985"/>
    <w:rsid w:val="000B1EF0"/>
    <w:rsid w:val="000B30D3"/>
    <w:rsid w:val="000B701C"/>
    <w:rsid w:val="000B7E42"/>
    <w:rsid w:val="000C0EEB"/>
    <w:rsid w:val="000C137F"/>
    <w:rsid w:val="000C28EA"/>
    <w:rsid w:val="000C3A58"/>
    <w:rsid w:val="000C41F2"/>
    <w:rsid w:val="000C495A"/>
    <w:rsid w:val="000C6C24"/>
    <w:rsid w:val="000D242F"/>
    <w:rsid w:val="000D4CD5"/>
    <w:rsid w:val="000D642C"/>
    <w:rsid w:val="000D6BFF"/>
    <w:rsid w:val="000E18F0"/>
    <w:rsid w:val="000E50AE"/>
    <w:rsid w:val="000E54D2"/>
    <w:rsid w:val="000F2B88"/>
    <w:rsid w:val="000F39AF"/>
    <w:rsid w:val="000F4D3D"/>
    <w:rsid w:val="000F59D0"/>
    <w:rsid w:val="000F7B54"/>
    <w:rsid w:val="0010180E"/>
    <w:rsid w:val="0010475F"/>
    <w:rsid w:val="00114DC8"/>
    <w:rsid w:val="00121F32"/>
    <w:rsid w:val="001228A3"/>
    <w:rsid w:val="00122DF4"/>
    <w:rsid w:val="00123680"/>
    <w:rsid w:val="0012595B"/>
    <w:rsid w:val="00127F5C"/>
    <w:rsid w:val="001333E1"/>
    <w:rsid w:val="00135742"/>
    <w:rsid w:val="00137580"/>
    <w:rsid w:val="00141B2F"/>
    <w:rsid w:val="0014469A"/>
    <w:rsid w:val="001503D9"/>
    <w:rsid w:val="00150ED5"/>
    <w:rsid w:val="0015200F"/>
    <w:rsid w:val="001559AE"/>
    <w:rsid w:val="00157CB3"/>
    <w:rsid w:val="00157E58"/>
    <w:rsid w:val="00166176"/>
    <w:rsid w:val="00166975"/>
    <w:rsid w:val="0017122A"/>
    <w:rsid w:val="00172627"/>
    <w:rsid w:val="0017419E"/>
    <w:rsid w:val="00175D73"/>
    <w:rsid w:val="0018169F"/>
    <w:rsid w:val="001835C4"/>
    <w:rsid w:val="00183DB4"/>
    <w:rsid w:val="00184FCF"/>
    <w:rsid w:val="00192278"/>
    <w:rsid w:val="0019412C"/>
    <w:rsid w:val="001948CF"/>
    <w:rsid w:val="00195BA8"/>
    <w:rsid w:val="0019608B"/>
    <w:rsid w:val="001A4D8A"/>
    <w:rsid w:val="001A5063"/>
    <w:rsid w:val="001A54DF"/>
    <w:rsid w:val="001A557F"/>
    <w:rsid w:val="001B19EB"/>
    <w:rsid w:val="001B4C52"/>
    <w:rsid w:val="001C39B4"/>
    <w:rsid w:val="001C3F2F"/>
    <w:rsid w:val="001C52CD"/>
    <w:rsid w:val="001D79E2"/>
    <w:rsid w:val="001E07A8"/>
    <w:rsid w:val="001E13B4"/>
    <w:rsid w:val="001E4E26"/>
    <w:rsid w:val="001F67F5"/>
    <w:rsid w:val="001F697F"/>
    <w:rsid w:val="001F6C3E"/>
    <w:rsid w:val="001F7949"/>
    <w:rsid w:val="00200578"/>
    <w:rsid w:val="0020183B"/>
    <w:rsid w:val="00204643"/>
    <w:rsid w:val="0020540E"/>
    <w:rsid w:val="00206728"/>
    <w:rsid w:val="00206F2E"/>
    <w:rsid w:val="00212FF8"/>
    <w:rsid w:val="00213671"/>
    <w:rsid w:val="00215910"/>
    <w:rsid w:val="002164E0"/>
    <w:rsid w:val="00217C2E"/>
    <w:rsid w:val="002209EB"/>
    <w:rsid w:val="00223D1B"/>
    <w:rsid w:val="00224CAF"/>
    <w:rsid w:val="00225A1C"/>
    <w:rsid w:val="00227FAF"/>
    <w:rsid w:val="002325AB"/>
    <w:rsid w:val="00232F43"/>
    <w:rsid w:val="002344C7"/>
    <w:rsid w:val="00236236"/>
    <w:rsid w:val="00237C0D"/>
    <w:rsid w:val="00243BDC"/>
    <w:rsid w:val="00244E57"/>
    <w:rsid w:val="00251801"/>
    <w:rsid w:val="00252C2F"/>
    <w:rsid w:val="002534EC"/>
    <w:rsid w:val="0025542F"/>
    <w:rsid w:val="002576B3"/>
    <w:rsid w:val="00257D53"/>
    <w:rsid w:val="00261BE4"/>
    <w:rsid w:val="0026353E"/>
    <w:rsid w:val="002650FF"/>
    <w:rsid w:val="002654C3"/>
    <w:rsid w:val="00266A1F"/>
    <w:rsid w:val="00267825"/>
    <w:rsid w:val="00276C10"/>
    <w:rsid w:val="00280469"/>
    <w:rsid w:val="00280DC6"/>
    <w:rsid w:val="00280E6D"/>
    <w:rsid w:val="002814B9"/>
    <w:rsid w:val="0028210B"/>
    <w:rsid w:val="00282490"/>
    <w:rsid w:val="00283D47"/>
    <w:rsid w:val="00283F70"/>
    <w:rsid w:val="00284ACB"/>
    <w:rsid w:val="00287428"/>
    <w:rsid w:val="00291E79"/>
    <w:rsid w:val="002946D7"/>
    <w:rsid w:val="00296CE3"/>
    <w:rsid w:val="002A267E"/>
    <w:rsid w:val="002A6A37"/>
    <w:rsid w:val="002A7371"/>
    <w:rsid w:val="002B5A7D"/>
    <w:rsid w:val="002B769E"/>
    <w:rsid w:val="002C3DAA"/>
    <w:rsid w:val="002C49F9"/>
    <w:rsid w:val="002C5D57"/>
    <w:rsid w:val="002D3274"/>
    <w:rsid w:val="002D52AD"/>
    <w:rsid w:val="002D7656"/>
    <w:rsid w:val="002D7766"/>
    <w:rsid w:val="002E24B9"/>
    <w:rsid w:val="002E5038"/>
    <w:rsid w:val="002E7D83"/>
    <w:rsid w:val="002F3551"/>
    <w:rsid w:val="002F6964"/>
    <w:rsid w:val="00300263"/>
    <w:rsid w:val="00302491"/>
    <w:rsid w:val="00303B4D"/>
    <w:rsid w:val="00304DD5"/>
    <w:rsid w:val="003062C8"/>
    <w:rsid w:val="00307996"/>
    <w:rsid w:val="00310B44"/>
    <w:rsid w:val="00312A3F"/>
    <w:rsid w:val="00316881"/>
    <w:rsid w:val="00326F99"/>
    <w:rsid w:val="003306BE"/>
    <w:rsid w:val="00331A84"/>
    <w:rsid w:val="00331CDD"/>
    <w:rsid w:val="00334103"/>
    <w:rsid w:val="00334689"/>
    <w:rsid w:val="003346FD"/>
    <w:rsid w:val="00337A11"/>
    <w:rsid w:val="00337E31"/>
    <w:rsid w:val="00341EDD"/>
    <w:rsid w:val="0034424C"/>
    <w:rsid w:val="0034589C"/>
    <w:rsid w:val="00347FBE"/>
    <w:rsid w:val="003521DF"/>
    <w:rsid w:val="00353DC2"/>
    <w:rsid w:val="00356FE2"/>
    <w:rsid w:val="00360BBA"/>
    <w:rsid w:val="00361B23"/>
    <w:rsid w:val="00362796"/>
    <w:rsid w:val="00362F01"/>
    <w:rsid w:val="00363103"/>
    <w:rsid w:val="00363260"/>
    <w:rsid w:val="00363F4E"/>
    <w:rsid w:val="00373B85"/>
    <w:rsid w:val="00374146"/>
    <w:rsid w:val="00376646"/>
    <w:rsid w:val="00377B9C"/>
    <w:rsid w:val="00382163"/>
    <w:rsid w:val="003829D3"/>
    <w:rsid w:val="00382BCF"/>
    <w:rsid w:val="00382CC3"/>
    <w:rsid w:val="003843C0"/>
    <w:rsid w:val="0038795E"/>
    <w:rsid w:val="003901B2"/>
    <w:rsid w:val="003911B3"/>
    <w:rsid w:val="003911F0"/>
    <w:rsid w:val="00393F97"/>
    <w:rsid w:val="00394648"/>
    <w:rsid w:val="00396DE8"/>
    <w:rsid w:val="00397884"/>
    <w:rsid w:val="003A12EB"/>
    <w:rsid w:val="003A23B2"/>
    <w:rsid w:val="003A2634"/>
    <w:rsid w:val="003A273B"/>
    <w:rsid w:val="003A3DFA"/>
    <w:rsid w:val="003A4480"/>
    <w:rsid w:val="003A455F"/>
    <w:rsid w:val="003A4C5C"/>
    <w:rsid w:val="003A76CB"/>
    <w:rsid w:val="003A7E99"/>
    <w:rsid w:val="003B2C4F"/>
    <w:rsid w:val="003B38E0"/>
    <w:rsid w:val="003B5EBF"/>
    <w:rsid w:val="003B66F6"/>
    <w:rsid w:val="003C0CFC"/>
    <w:rsid w:val="003C1709"/>
    <w:rsid w:val="003C17AE"/>
    <w:rsid w:val="003C368D"/>
    <w:rsid w:val="003C483B"/>
    <w:rsid w:val="003C5FA3"/>
    <w:rsid w:val="003C62D4"/>
    <w:rsid w:val="003D2897"/>
    <w:rsid w:val="003D28F3"/>
    <w:rsid w:val="003D415E"/>
    <w:rsid w:val="003D48B0"/>
    <w:rsid w:val="003D4D35"/>
    <w:rsid w:val="003D4F32"/>
    <w:rsid w:val="003D5F52"/>
    <w:rsid w:val="003E64E8"/>
    <w:rsid w:val="003E70BF"/>
    <w:rsid w:val="003E7190"/>
    <w:rsid w:val="003F2378"/>
    <w:rsid w:val="003F4F4C"/>
    <w:rsid w:val="003F57D0"/>
    <w:rsid w:val="003F7825"/>
    <w:rsid w:val="0040371E"/>
    <w:rsid w:val="00403A8D"/>
    <w:rsid w:val="004073F8"/>
    <w:rsid w:val="00410409"/>
    <w:rsid w:val="00412BFD"/>
    <w:rsid w:val="00423979"/>
    <w:rsid w:val="004267D9"/>
    <w:rsid w:val="00427A43"/>
    <w:rsid w:val="004309A3"/>
    <w:rsid w:val="00432F9A"/>
    <w:rsid w:val="00436A2F"/>
    <w:rsid w:val="00437BCA"/>
    <w:rsid w:val="0044028B"/>
    <w:rsid w:val="004433FB"/>
    <w:rsid w:val="004445EF"/>
    <w:rsid w:val="00446381"/>
    <w:rsid w:val="00446B0D"/>
    <w:rsid w:val="00446FCF"/>
    <w:rsid w:val="00452BC2"/>
    <w:rsid w:val="00454C3B"/>
    <w:rsid w:val="004578AA"/>
    <w:rsid w:val="0046096B"/>
    <w:rsid w:val="00460A1F"/>
    <w:rsid w:val="00461431"/>
    <w:rsid w:val="00464065"/>
    <w:rsid w:val="00464581"/>
    <w:rsid w:val="0046481A"/>
    <w:rsid w:val="00465223"/>
    <w:rsid w:val="0046677F"/>
    <w:rsid w:val="00467AC3"/>
    <w:rsid w:val="0047096D"/>
    <w:rsid w:val="00473360"/>
    <w:rsid w:val="00474669"/>
    <w:rsid w:val="00475673"/>
    <w:rsid w:val="004766C9"/>
    <w:rsid w:val="00476CA4"/>
    <w:rsid w:val="00481BAE"/>
    <w:rsid w:val="004825C2"/>
    <w:rsid w:val="004831C1"/>
    <w:rsid w:val="004859D9"/>
    <w:rsid w:val="00486C4A"/>
    <w:rsid w:val="00486E16"/>
    <w:rsid w:val="0049031F"/>
    <w:rsid w:val="00490430"/>
    <w:rsid w:val="0049189E"/>
    <w:rsid w:val="00492E5C"/>
    <w:rsid w:val="00493024"/>
    <w:rsid w:val="004A4BD6"/>
    <w:rsid w:val="004A7CE2"/>
    <w:rsid w:val="004B121C"/>
    <w:rsid w:val="004B227D"/>
    <w:rsid w:val="004B38B3"/>
    <w:rsid w:val="004B59BC"/>
    <w:rsid w:val="004B6BC3"/>
    <w:rsid w:val="004C0692"/>
    <w:rsid w:val="004C09F8"/>
    <w:rsid w:val="004C0B3B"/>
    <w:rsid w:val="004C0E44"/>
    <w:rsid w:val="004C0F75"/>
    <w:rsid w:val="004C1B98"/>
    <w:rsid w:val="004C3A88"/>
    <w:rsid w:val="004C4EB0"/>
    <w:rsid w:val="004C5878"/>
    <w:rsid w:val="004C6202"/>
    <w:rsid w:val="004D2940"/>
    <w:rsid w:val="004D30D2"/>
    <w:rsid w:val="004D4B7D"/>
    <w:rsid w:val="004D56A0"/>
    <w:rsid w:val="004D58A3"/>
    <w:rsid w:val="004D5968"/>
    <w:rsid w:val="004D6945"/>
    <w:rsid w:val="004E06BC"/>
    <w:rsid w:val="004E07CF"/>
    <w:rsid w:val="004E0D93"/>
    <w:rsid w:val="004E1A0E"/>
    <w:rsid w:val="004E3F62"/>
    <w:rsid w:val="004E7E1C"/>
    <w:rsid w:val="004F0378"/>
    <w:rsid w:val="004F2E53"/>
    <w:rsid w:val="004F5556"/>
    <w:rsid w:val="004F7E9D"/>
    <w:rsid w:val="005056E3"/>
    <w:rsid w:val="0050661A"/>
    <w:rsid w:val="00507EE8"/>
    <w:rsid w:val="00510223"/>
    <w:rsid w:val="00511E2E"/>
    <w:rsid w:val="005162DA"/>
    <w:rsid w:val="00516A00"/>
    <w:rsid w:val="00527DA1"/>
    <w:rsid w:val="00531037"/>
    <w:rsid w:val="00533CF5"/>
    <w:rsid w:val="00537978"/>
    <w:rsid w:val="00541EDF"/>
    <w:rsid w:val="0054389A"/>
    <w:rsid w:val="00543D75"/>
    <w:rsid w:val="0054459D"/>
    <w:rsid w:val="00545EE7"/>
    <w:rsid w:val="0054641B"/>
    <w:rsid w:val="00546887"/>
    <w:rsid w:val="0055080F"/>
    <w:rsid w:val="005520C3"/>
    <w:rsid w:val="005525EF"/>
    <w:rsid w:val="00552FF6"/>
    <w:rsid w:val="00553496"/>
    <w:rsid w:val="005624AD"/>
    <w:rsid w:val="005652EB"/>
    <w:rsid w:val="005667AA"/>
    <w:rsid w:val="00571D91"/>
    <w:rsid w:val="0057294B"/>
    <w:rsid w:val="005737E2"/>
    <w:rsid w:val="0057709D"/>
    <w:rsid w:val="005775FD"/>
    <w:rsid w:val="00580ACD"/>
    <w:rsid w:val="0058204E"/>
    <w:rsid w:val="00583C29"/>
    <w:rsid w:val="00584436"/>
    <w:rsid w:val="005848ED"/>
    <w:rsid w:val="00584D03"/>
    <w:rsid w:val="005906B4"/>
    <w:rsid w:val="005939E5"/>
    <w:rsid w:val="00594730"/>
    <w:rsid w:val="0059654A"/>
    <w:rsid w:val="00597CF9"/>
    <w:rsid w:val="005A4FA0"/>
    <w:rsid w:val="005A6598"/>
    <w:rsid w:val="005B1E3A"/>
    <w:rsid w:val="005B27F6"/>
    <w:rsid w:val="005B2872"/>
    <w:rsid w:val="005B477F"/>
    <w:rsid w:val="005B689A"/>
    <w:rsid w:val="005C2037"/>
    <w:rsid w:val="005C5283"/>
    <w:rsid w:val="005D6B12"/>
    <w:rsid w:val="005E06BD"/>
    <w:rsid w:val="005E53DB"/>
    <w:rsid w:val="005E6453"/>
    <w:rsid w:val="005E6623"/>
    <w:rsid w:val="005E6AB9"/>
    <w:rsid w:val="005E6BD5"/>
    <w:rsid w:val="005F0F1A"/>
    <w:rsid w:val="005F2BBE"/>
    <w:rsid w:val="005F3E28"/>
    <w:rsid w:val="005F5305"/>
    <w:rsid w:val="005F5DEB"/>
    <w:rsid w:val="005F6D2E"/>
    <w:rsid w:val="005F7BAA"/>
    <w:rsid w:val="006006DA"/>
    <w:rsid w:val="00601A19"/>
    <w:rsid w:val="00602FCC"/>
    <w:rsid w:val="00605351"/>
    <w:rsid w:val="00605A04"/>
    <w:rsid w:val="00605EE4"/>
    <w:rsid w:val="00614FCD"/>
    <w:rsid w:val="006168F4"/>
    <w:rsid w:val="00616944"/>
    <w:rsid w:val="00617B9E"/>
    <w:rsid w:val="00620473"/>
    <w:rsid w:val="0062149C"/>
    <w:rsid w:val="006246B2"/>
    <w:rsid w:val="006255CF"/>
    <w:rsid w:val="00631426"/>
    <w:rsid w:val="006321B4"/>
    <w:rsid w:val="00636FCC"/>
    <w:rsid w:val="006414E9"/>
    <w:rsid w:val="0064543E"/>
    <w:rsid w:val="00645C38"/>
    <w:rsid w:val="00652F55"/>
    <w:rsid w:val="0065523C"/>
    <w:rsid w:val="00660966"/>
    <w:rsid w:val="0066188B"/>
    <w:rsid w:val="00661F61"/>
    <w:rsid w:val="00663EB5"/>
    <w:rsid w:val="00664EF8"/>
    <w:rsid w:val="0066601A"/>
    <w:rsid w:val="0067053C"/>
    <w:rsid w:val="0067144D"/>
    <w:rsid w:val="00674F6B"/>
    <w:rsid w:val="00675096"/>
    <w:rsid w:val="00675854"/>
    <w:rsid w:val="006764D2"/>
    <w:rsid w:val="006807D9"/>
    <w:rsid w:val="00680DB0"/>
    <w:rsid w:val="00681A03"/>
    <w:rsid w:val="00683751"/>
    <w:rsid w:val="00683A4D"/>
    <w:rsid w:val="00684874"/>
    <w:rsid w:val="0069039D"/>
    <w:rsid w:val="0069104F"/>
    <w:rsid w:val="0069340D"/>
    <w:rsid w:val="0069566F"/>
    <w:rsid w:val="00696867"/>
    <w:rsid w:val="006979B8"/>
    <w:rsid w:val="006A1AAE"/>
    <w:rsid w:val="006A1F94"/>
    <w:rsid w:val="006A358B"/>
    <w:rsid w:val="006A5A31"/>
    <w:rsid w:val="006A6ECF"/>
    <w:rsid w:val="006A6F41"/>
    <w:rsid w:val="006B016E"/>
    <w:rsid w:val="006B4776"/>
    <w:rsid w:val="006B5579"/>
    <w:rsid w:val="006B620F"/>
    <w:rsid w:val="006C1322"/>
    <w:rsid w:val="006C1C64"/>
    <w:rsid w:val="006D6D14"/>
    <w:rsid w:val="006E0C76"/>
    <w:rsid w:val="006E46EA"/>
    <w:rsid w:val="006E79F6"/>
    <w:rsid w:val="006F1C28"/>
    <w:rsid w:val="006F2AAE"/>
    <w:rsid w:val="006F4949"/>
    <w:rsid w:val="006F5D9C"/>
    <w:rsid w:val="007024A4"/>
    <w:rsid w:val="0070269C"/>
    <w:rsid w:val="00702C69"/>
    <w:rsid w:val="00702F20"/>
    <w:rsid w:val="00704FF5"/>
    <w:rsid w:val="00707AFF"/>
    <w:rsid w:val="00712A59"/>
    <w:rsid w:val="00713636"/>
    <w:rsid w:val="00713CE4"/>
    <w:rsid w:val="007141DA"/>
    <w:rsid w:val="00714F30"/>
    <w:rsid w:val="0072492E"/>
    <w:rsid w:val="00726520"/>
    <w:rsid w:val="00726DD9"/>
    <w:rsid w:val="00730E1E"/>
    <w:rsid w:val="007329AF"/>
    <w:rsid w:val="0073360D"/>
    <w:rsid w:val="0073513E"/>
    <w:rsid w:val="007379A1"/>
    <w:rsid w:val="007448BF"/>
    <w:rsid w:val="00746BAD"/>
    <w:rsid w:val="00746DD0"/>
    <w:rsid w:val="007474EF"/>
    <w:rsid w:val="00752BFF"/>
    <w:rsid w:val="00753CE2"/>
    <w:rsid w:val="007550D7"/>
    <w:rsid w:val="007563B1"/>
    <w:rsid w:val="007566A2"/>
    <w:rsid w:val="00757ACC"/>
    <w:rsid w:val="00760423"/>
    <w:rsid w:val="0076102C"/>
    <w:rsid w:val="00761524"/>
    <w:rsid w:val="00761A56"/>
    <w:rsid w:val="0076339C"/>
    <w:rsid w:val="0076402F"/>
    <w:rsid w:val="00765739"/>
    <w:rsid w:val="00767D95"/>
    <w:rsid w:val="007707AD"/>
    <w:rsid w:val="007709F1"/>
    <w:rsid w:val="00771E85"/>
    <w:rsid w:val="00776B14"/>
    <w:rsid w:val="0077700A"/>
    <w:rsid w:val="007778E0"/>
    <w:rsid w:val="00780C85"/>
    <w:rsid w:val="00781C37"/>
    <w:rsid w:val="007873E0"/>
    <w:rsid w:val="007902CA"/>
    <w:rsid w:val="00794063"/>
    <w:rsid w:val="00794084"/>
    <w:rsid w:val="00794683"/>
    <w:rsid w:val="007A1E51"/>
    <w:rsid w:val="007A5395"/>
    <w:rsid w:val="007A54A0"/>
    <w:rsid w:val="007A703B"/>
    <w:rsid w:val="007A7E2A"/>
    <w:rsid w:val="007B44C5"/>
    <w:rsid w:val="007B7C1A"/>
    <w:rsid w:val="007C0195"/>
    <w:rsid w:val="007C1EDC"/>
    <w:rsid w:val="007C2A3D"/>
    <w:rsid w:val="007C4F00"/>
    <w:rsid w:val="007C55FD"/>
    <w:rsid w:val="007C781A"/>
    <w:rsid w:val="007D0057"/>
    <w:rsid w:val="007D14F8"/>
    <w:rsid w:val="007D30F1"/>
    <w:rsid w:val="007D35D1"/>
    <w:rsid w:val="007D4338"/>
    <w:rsid w:val="007D4CBF"/>
    <w:rsid w:val="007D5988"/>
    <w:rsid w:val="007D7278"/>
    <w:rsid w:val="007E076D"/>
    <w:rsid w:val="007E0B10"/>
    <w:rsid w:val="007E13EF"/>
    <w:rsid w:val="007E39FE"/>
    <w:rsid w:val="007E6188"/>
    <w:rsid w:val="007E7D92"/>
    <w:rsid w:val="007F2424"/>
    <w:rsid w:val="00805E49"/>
    <w:rsid w:val="008112F2"/>
    <w:rsid w:val="008171B2"/>
    <w:rsid w:val="0082008E"/>
    <w:rsid w:val="00820337"/>
    <w:rsid w:val="008215A7"/>
    <w:rsid w:val="00823F16"/>
    <w:rsid w:val="00823F5F"/>
    <w:rsid w:val="00824013"/>
    <w:rsid w:val="008315E8"/>
    <w:rsid w:val="008354A7"/>
    <w:rsid w:val="00843BC6"/>
    <w:rsid w:val="00850CB1"/>
    <w:rsid w:val="00851054"/>
    <w:rsid w:val="00851F91"/>
    <w:rsid w:val="008527F2"/>
    <w:rsid w:val="00857F76"/>
    <w:rsid w:val="00864C00"/>
    <w:rsid w:val="008710EF"/>
    <w:rsid w:val="00874361"/>
    <w:rsid w:val="00874439"/>
    <w:rsid w:val="00874801"/>
    <w:rsid w:val="00874DD2"/>
    <w:rsid w:val="008825F8"/>
    <w:rsid w:val="00884CD4"/>
    <w:rsid w:val="008858D2"/>
    <w:rsid w:val="00885A53"/>
    <w:rsid w:val="008874A2"/>
    <w:rsid w:val="00890306"/>
    <w:rsid w:val="00890A40"/>
    <w:rsid w:val="0089171D"/>
    <w:rsid w:val="00891883"/>
    <w:rsid w:val="008962CA"/>
    <w:rsid w:val="00896D40"/>
    <w:rsid w:val="00896DC2"/>
    <w:rsid w:val="0089739B"/>
    <w:rsid w:val="00897EA7"/>
    <w:rsid w:val="008A28C7"/>
    <w:rsid w:val="008A5581"/>
    <w:rsid w:val="008A59D3"/>
    <w:rsid w:val="008A6078"/>
    <w:rsid w:val="008A6CBB"/>
    <w:rsid w:val="008B0980"/>
    <w:rsid w:val="008B2680"/>
    <w:rsid w:val="008B2939"/>
    <w:rsid w:val="008C0035"/>
    <w:rsid w:val="008C1998"/>
    <w:rsid w:val="008C524D"/>
    <w:rsid w:val="008C678B"/>
    <w:rsid w:val="008D0160"/>
    <w:rsid w:val="008D37F5"/>
    <w:rsid w:val="008E260A"/>
    <w:rsid w:val="008E4747"/>
    <w:rsid w:val="008E53A7"/>
    <w:rsid w:val="008E6426"/>
    <w:rsid w:val="008E72F1"/>
    <w:rsid w:val="008E75FD"/>
    <w:rsid w:val="008F18F6"/>
    <w:rsid w:val="008F2927"/>
    <w:rsid w:val="008F2E0B"/>
    <w:rsid w:val="008F5B6D"/>
    <w:rsid w:val="008F5DD3"/>
    <w:rsid w:val="008F6F59"/>
    <w:rsid w:val="00904F80"/>
    <w:rsid w:val="00905EC7"/>
    <w:rsid w:val="00906AE7"/>
    <w:rsid w:val="00912632"/>
    <w:rsid w:val="00915C6C"/>
    <w:rsid w:val="00916A78"/>
    <w:rsid w:val="009173E6"/>
    <w:rsid w:val="009209BF"/>
    <w:rsid w:val="00920A94"/>
    <w:rsid w:val="0092191B"/>
    <w:rsid w:val="00921EB9"/>
    <w:rsid w:val="00923824"/>
    <w:rsid w:val="00923BCD"/>
    <w:rsid w:val="009252E2"/>
    <w:rsid w:val="0093356E"/>
    <w:rsid w:val="00936C5A"/>
    <w:rsid w:val="00940584"/>
    <w:rsid w:val="00942724"/>
    <w:rsid w:val="00944234"/>
    <w:rsid w:val="0094465A"/>
    <w:rsid w:val="0094590D"/>
    <w:rsid w:val="00950F73"/>
    <w:rsid w:val="00951399"/>
    <w:rsid w:val="0095286F"/>
    <w:rsid w:val="0095771C"/>
    <w:rsid w:val="009604EE"/>
    <w:rsid w:val="00960C44"/>
    <w:rsid w:val="00961449"/>
    <w:rsid w:val="00961BDC"/>
    <w:rsid w:val="00961CB0"/>
    <w:rsid w:val="00964C44"/>
    <w:rsid w:val="0096605E"/>
    <w:rsid w:val="0097006E"/>
    <w:rsid w:val="009709EA"/>
    <w:rsid w:val="0097222C"/>
    <w:rsid w:val="00975377"/>
    <w:rsid w:val="00975641"/>
    <w:rsid w:val="00976501"/>
    <w:rsid w:val="00982D9C"/>
    <w:rsid w:val="00984829"/>
    <w:rsid w:val="009877D1"/>
    <w:rsid w:val="009909DB"/>
    <w:rsid w:val="00992990"/>
    <w:rsid w:val="00992A8F"/>
    <w:rsid w:val="00993A4D"/>
    <w:rsid w:val="009A0595"/>
    <w:rsid w:val="009A4612"/>
    <w:rsid w:val="009A6FDB"/>
    <w:rsid w:val="009A7F85"/>
    <w:rsid w:val="009B2DAD"/>
    <w:rsid w:val="009B53A9"/>
    <w:rsid w:val="009B6A75"/>
    <w:rsid w:val="009C0178"/>
    <w:rsid w:val="009C2492"/>
    <w:rsid w:val="009C31AE"/>
    <w:rsid w:val="009C7CC5"/>
    <w:rsid w:val="009D12B5"/>
    <w:rsid w:val="009D1B63"/>
    <w:rsid w:val="009D2F78"/>
    <w:rsid w:val="009D4161"/>
    <w:rsid w:val="009D4F3E"/>
    <w:rsid w:val="009D512A"/>
    <w:rsid w:val="009D70B2"/>
    <w:rsid w:val="009E2084"/>
    <w:rsid w:val="009E240E"/>
    <w:rsid w:val="009E4D50"/>
    <w:rsid w:val="009E5B47"/>
    <w:rsid w:val="009E7B74"/>
    <w:rsid w:val="009F0464"/>
    <w:rsid w:val="009F04DE"/>
    <w:rsid w:val="009F05E0"/>
    <w:rsid w:val="009F0649"/>
    <w:rsid w:val="009F10C4"/>
    <w:rsid w:val="009F4950"/>
    <w:rsid w:val="009F51FB"/>
    <w:rsid w:val="009F66A9"/>
    <w:rsid w:val="00A02496"/>
    <w:rsid w:val="00A025C6"/>
    <w:rsid w:val="00A031CC"/>
    <w:rsid w:val="00A05010"/>
    <w:rsid w:val="00A1125B"/>
    <w:rsid w:val="00A11E75"/>
    <w:rsid w:val="00A124AE"/>
    <w:rsid w:val="00A15079"/>
    <w:rsid w:val="00A15A02"/>
    <w:rsid w:val="00A17DF6"/>
    <w:rsid w:val="00A23247"/>
    <w:rsid w:val="00A2355C"/>
    <w:rsid w:val="00A23833"/>
    <w:rsid w:val="00A23F14"/>
    <w:rsid w:val="00A24E79"/>
    <w:rsid w:val="00A306EB"/>
    <w:rsid w:val="00A327C1"/>
    <w:rsid w:val="00A3422F"/>
    <w:rsid w:val="00A34245"/>
    <w:rsid w:val="00A36AE0"/>
    <w:rsid w:val="00A36DD6"/>
    <w:rsid w:val="00A37439"/>
    <w:rsid w:val="00A40258"/>
    <w:rsid w:val="00A4159D"/>
    <w:rsid w:val="00A424AE"/>
    <w:rsid w:val="00A43004"/>
    <w:rsid w:val="00A45119"/>
    <w:rsid w:val="00A463D5"/>
    <w:rsid w:val="00A47286"/>
    <w:rsid w:val="00A47758"/>
    <w:rsid w:val="00A517D6"/>
    <w:rsid w:val="00A578E3"/>
    <w:rsid w:val="00A60A87"/>
    <w:rsid w:val="00A62ABC"/>
    <w:rsid w:val="00A64099"/>
    <w:rsid w:val="00A65A12"/>
    <w:rsid w:val="00A65D8A"/>
    <w:rsid w:val="00A66C49"/>
    <w:rsid w:val="00A67675"/>
    <w:rsid w:val="00A67CCD"/>
    <w:rsid w:val="00A70173"/>
    <w:rsid w:val="00A7120D"/>
    <w:rsid w:val="00A72433"/>
    <w:rsid w:val="00A7441A"/>
    <w:rsid w:val="00A77778"/>
    <w:rsid w:val="00A81F2D"/>
    <w:rsid w:val="00A85FC1"/>
    <w:rsid w:val="00A87491"/>
    <w:rsid w:val="00A87C6B"/>
    <w:rsid w:val="00A93F12"/>
    <w:rsid w:val="00A94A7B"/>
    <w:rsid w:val="00A96EA6"/>
    <w:rsid w:val="00AA0308"/>
    <w:rsid w:val="00AA06E2"/>
    <w:rsid w:val="00AA0E17"/>
    <w:rsid w:val="00AA1D53"/>
    <w:rsid w:val="00AA5B38"/>
    <w:rsid w:val="00AA67AD"/>
    <w:rsid w:val="00AA70F8"/>
    <w:rsid w:val="00AA71D5"/>
    <w:rsid w:val="00AB0C06"/>
    <w:rsid w:val="00AB3D75"/>
    <w:rsid w:val="00AB60F2"/>
    <w:rsid w:val="00AC4895"/>
    <w:rsid w:val="00AC7F28"/>
    <w:rsid w:val="00AD1B89"/>
    <w:rsid w:val="00AE1CA0"/>
    <w:rsid w:val="00AE3799"/>
    <w:rsid w:val="00AE79B2"/>
    <w:rsid w:val="00AF0E96"/>
    <w:rsid w:val="00AF2896"/>
    <w:rsid w:val="00AF2D86"/>
    <w:rsid w:val="00AF5C84"/>
    <w:rsid w:val="00AF720A"/>
    <w:rsid w:val="00AF7B58"/>
    <w:rsid w:val="00B05D56"/>
    <w:rsid w:val="00B07289"/>
    <w:rsid w:val="00B11413"/>
    <w:rsid w:val="00B156D7"/>
    <w:rsid w:val="00B1570C"/>
    <w:rsid w:val="00B1739C"/>
    <w:rsid w:val="00B20D25"/>
    <w:rsid w:val="00B20E79"/>
    <w:rsid w:val="00B243EE"/>
    <w:rsid w:val="00B26024"/>
    <w:rsid w:val="00B31067"/>
    <w:rsid w:val="00B3111F"/>
    <w:rsid w:val="00B32739"/>
    <w:rsid w:val="00B33125"/>
    <w:rsid w:val="00B34376"/>
    <w:rsid w:val="00B37BC2"/>
    <w:rsid w:val="00B402A7"/>
    <w:rsid w:val="00B40465"/>
    <w:rsid w:val="00B4202E"/>
    <w:rsid w:val="00B4520D"/>
    <w:rsid w:val="00B46C38"/>
    <w:rsid w:val="00B46FB3"/>
    <w:rsid w:val="00B53E7F"/>
    <w:rsid w:val="00B55888"/>
    <w:rsid w:val="00B64BE4"/>
    <w:rsid w:val="00B65E9D"/>
    <w:rsid w:val="00B66B32"/>
    <w:rsid w:val="00B67743"/>
    <w:rsid w:val="00B73906"/>
    <w:rsid w:val="00B752D4"/>
    <w:rsid w:val="00B76585"/>
    <w:rsid w:val="00B76D50"/>
    <w:rsid w:val="00B83D0F"/>
    <w:rsid w:val="00B840BA"/>
    <w:rsid w:val="00B868C5"/>
    <w:rsid w:val="00B877A6"/>
    <w:rsid w:val="00B87CF3"/>
    <w:rsid w:val="00B9126B"/>
    <w:rsid w:val="00B96706"/>
    <w:rsid w:val="00BA06C4"/>
    <w:rsid w:val="00BA1FF5"/>
    <w:rsid w:val="00BA3AA7"/>
    <w:rsid w:val="00BA79CD"/>
    <w:rsid w:val="00BA7DF9"/>
    <w:rsid w:val="00BB0E24"/>
    <w:rsid w:val="00BB1AAB"/>
    <w:rsid w:val="00BB4467"/>
    <w:rsid w:val="00BB6D62"/>
    <w:rsid w:val="00BC07F0"/>
    <w:rsid w:val="00BC291E"/>
    <w:rsid w:val="00BC3160"/>
    <w:rsid w:val="00BC64A9"/>
    <w:rsid w:val="00BC6C05"/>
    <w:rsid w:val="00BD2815"/>
    <w:rsid w:val="00BD373E"/>
    <w:rsid w:val="00BD4268"/>
    <w:rsid w:val="00BD5760"/>
    <w:rsid w:val="00BD587C"/>
    <w:rsid w:val="00BD5D77"/>
    <w:rsid w:val="00BE1102"/>
    <w:rsid w:val="00BE4A01"/>
    <w:rsid w:val="00BE5DCC"/>
    <w:rsid w:val="00BE7C27"/>
    <w:rsid w:val="00BF1237"/>
    <w:rsid w:val="00BF1499"/>
    <w:rsid w:val="00BF4B3B"/>
    <w:rsid w:val="00BF79BA"/>
    <w:rsid w:val="00C0314F"/>
    <w:rsid w:val="00C10CD2"/>
    <w:rsid w:val="00C17917"/>
    <w:rsid w:val="00C21367"/>
    <w:rsid w:val="00C25709"/>
    <w:rsid w:val="00C26AD0"/>
    <w:rsid w:val="00C30D94"/>
    <w:rsid w:val="00C310B8"/>
    <w:rsid w:val="00C318DD"/>
    <w:rsid w:val="00C32BCF"/>
    <w:rsid w:val="00C32C18"/>
    <w:rsid w:val="00C33F82"/>
    <w:rsid w:val="00C4018E"/>
    <w:rsid w:val="00C42E4E"/>
    <w:rsid w:val="00C44129"/>
    <w:rsid w:val="00C454D6"/>
    <w:rsid w:val="00C474B8"/>
    <w:rsid w:val="00C50D52"/>
    <w:rsid w:val="00C516C6"/>
    <w:rsid w:val="00C54785"/>
    <w:rsid w:val="00C55543"/>
    <w:rsid w:val="00C55A60"/>
    <w:rsid w:val="00C57E95"/>
    <w:rsid w:val="00C6286D"/>
    <w:rsid w:val="00C62A33"/>
    <w:rsid w:val="00C654EE"/>
    <w:rsid w:val="00C66648"/>
    <w:rsid w:val="00C7210B"/>
    <w:rsid w:val="00C7262B"/>
    <w:rsid w:val="00C72972"/>
    <w:rsid w:val="00C72B9F"/>
    <w:rsid w:val="00C8116A"/>
    <w:rsid w:val="00C81981"/>
    <w:rsid w:val="00C90BEF"/>
    <w:rsid w:val="00C91D25"/>
    <w:rsid w:val="00C92836"/>
    <w:rsid w:val="00C92C43"/>
    <w:rsid w:val="00C954CD"/>
    <w:rsid w:val="00C95EF4"/>
    <w:rsid w:val="00CA0108"/>
    <w:rsid w:val="00CA4A57"/>
    <w:rsid w:val="00CB2BB7"/>
    <w:rsid w:val="00CB2D1B"/>
    <w:rsid w:val="00CB3974"/>
    <w:rsid w:val="00CB4767"/>
    <w:rsid w:val="00CB5A4C"/>
    <w:rsid w:val="00CB5E6D"/>
    <w:rsid w:val="00CB762A"/>
    <w:rsid w:val="00CC0F9D"/>
    <w:rsid w:val="00CC1FDA"/>
    <w:rsid w:val="00CC48D3"/>
    <w:rsid w:val="00CC76D5"/>
    <w:rsid w:val="00CD329A"/>
    <w:rsid w:val="00CD78F8"/>
    <w:rsid w:val="00CE0FA2"/>
    <w:rsid w:val="00CE2832"/>
    <w:rsid w:val="00CE46CD"/>
    <w:rsid w:val="00CE59DD"/>
    <w:rsid w:val="00CF05ED"/>
    <w:rsid w:val="00CF17DE"/>
    <w:rsid w:val="00CF60E6"/>
    <w:rsid w:val="00D0150D"/>
    <w:rsid w:val="00D0478C"/>
    <w:rsid w:val="00D07161"/>
    <w:rsid w:val="00D1026D"/>
    <w:rsid w:val="00D13CEC"/>
    <w:rsid w:val="00D1443E"/>
    <w:rsid w:val="00D17F86"/>
    <w:rsid w:val="00D229C8"/>
    <w:rsid w:val="00D230AF"/>
    <w:rsid w:val="00D2531C"/>
    <w:rsid w:val="00D26CB3"/>
    <w:rsid w:val="00D27023"/>
    <w:rsid w:val="00D2731B"/>
    <w:rsid w:val="00D27D41"/>
    <w:rsid w:val="00D356D0"/>
    <w:rsid w:val="00D35F60"/>
    <w:rsid w:val="00D4275A"/>
    <w:rsid w:val="00D437BD"/>
    <w:rsid w:val="00D45DD7"/>
    <w:rsid w:val="00D46C7D"/>
    <w:rsid w:val="00D519C1"/>
    <w:rsid w:val="00D527B5"/>
    <w:rsid w:val="00D5289B"/>
    <w:rsid w:val="00D547E0"/>
    <w:rsid w:val="00D5539D"/>
    <w:rsid w:val="00D55D47"/>
    <w:rsid w:val="00D56862"/>
    <w:rsid w:val="00D60C57"/>
    <w:rsid w:val="00D6154C"/>
    <w:rsid w:val="00D61DBF"/>
    <w:rsid w:val="00D62350"/>
    <w:rsid w:val="00D65027"/>
    <w:rsid w:val="00D663B8"/>
    <w:rsid w:val="00D66BE3"/>
    <w:rsid w:val="00D72104"/>
    <w:rsid w:val="00D72A74"/>
    <w:rsid w:val="00D74743"/>
    <w:rsid w:val="00D75AC6"/>
    <w:rsid w:val="00D85B50"/>
    <w:rsid w:val="00D864DC"/>
    <w:rsid w:val="00D871D6"/>
    <w:rsid w:val="00D91E19"/>
    <w:rsid w:val="00D93381"/>
    <w:rsid w:val="00D947C9"/>
    <w:rsid w:val="00DA41D8"/>
    <w:rsid w:val="00DA76D5"/>
    <w:rsid w:val="00DB28B4"/>
    <w:rsid w:val="00DB3790"/>
    <w:rsid w:val="00DB3C5E"/>
    <w:rsid w:val="00DB438C"/>
    <w:rsid w:val="00DB54AD"/>
    <w:rsid w:val="00DC1405"/>
    <w:rsid w:val="00DC2362"/>
    <w:rsid w:val="00DC31BC"/>
    <w:rsid w:val="00DC45AB"/>
    <w:rsid w:val="00DD0818"/>
    <w:rsid w:val="00DD202A"/>
    <w:rsid w:val="00DD2EBC"/>
    <w:rsid w:val="00DD3BDA"/>
    <w:rsid w:val="00DD73D9"/>
    <w:rsid w:val="00DD794E"/>
    <w:rsid w:val="00DE1FD2"/>
    <w:rsid w:val="00DE26F2"/>
    <w:rsid w:val="00DE2E09"/>
    <w:rsid w:val="00DE3B68"/>
    <w:rsid w:val="00DE4C26"/>
    <w:rsid w:val="00DE7D76"/>
    <w:rsid w:val="00DF0875"/>
    <w:rsid w:val="00DF4A00"/>
    <w:rsid w:val="00E01A45"/>
    <w:rsid w:val="00E03B7D"/>
    <w:rsid w:val="00E04D28"/>
    <w:rsid w:val="00E10B4C"/>
    <w:rsid w:val="00E11C85"/>
    <w:rsid w:val="00E11E99"/>
    <w:rsid w:val="00E124F1"/>
    <w:rsid w:val="00E13CB2"/>
    <w:rsid w:val="00E14503"/>
    <w:rsid w:val="00E15027"/>
    <w:rsid w:val="00E21E81"/>
    <w:rsid w:val="00E22738"/>
    <w:rsid w:val="00E23C64"/>
    <w:rsid w:val="00E25447"/>
    <w:rsid w:val="00E348E6"/>
    <w:rsid w:val="00E3713C"/>
    <w:rsid w:val="00E373E7"/>
    <w:rsid w:val="00E37995"/>
    <w:rsid w:val="00E405EC"/>
    <w:rsid w:val="00E41BB8"/>
    <w:rsid w:val="00E41C06"/>
    <w:rsid w:val="00E44081"/>
    <w:rsid w:val="00E44834"/>
    <w:rsid w:val="00E51C6A"/>
    <w:rsid w:val="00E53C8F"/>
    <w:rsid w:val="00E55F8B"/>
    <w:rsid w:val="00E562B4"/>
    <w:rsid w:val="00E60F81"/>
    <w:rsid w:val="00E6790E"/>
    <w:rsid w:val="00E7283B"/>
    <w:rsid w:val="00E7322A"/>
    <w:rsid w:val="00E73B2D"/>
    <w:rsid w:val="00E74CFE"/>
    <w:rsid w:val="00E7599E"/>
    <w:rsid w:val="00E75E15"/>
    <w:rsid w:val="00E76448"/>
    <w:rsid w:val="00E80B2D"/>
    <w:rsid w:val="00E820DE"/>
    <w:rsid w:val="00E82871"/>
    <w:rsid w:val="00E82E5A"/>
    <w:rsid w:val="00E85702"/>
    <w:rsid w:val="00E85EAA"/>
    <w:rsid w:val="00E91BC7"/>
    <w:rsid w:val="00E92E0B"/>
    <w:rsid w:val="00E95423"/>
    <w:rsid w:val="00E96582"/>
    <w:rsid w:val="00E96A46"/>
    <w:rsid w:val="00EA0085"/>
    <w:rsid w:val="00EA271D"/>
    <w:rsid w:val="00EA7501"/>
    <w:rsid w:val="00EA785E"/>
    <w:rsid w:val="00EB36E3"/>
    <w:rsid w:val="00EB558D"/>
    <w:rsid w:val="00EC145D"/>
    <w:rsid w:val="00EC6A65"/>
    <w:rsid w:val="00EC70E1"/>
    <w:rsid w:val="00EC76A4"/>
    <w:rsid w:val="00ED5200"/>
    <w:rsid w:val="00ED6B17"/>
    <w:rsid w:val="00ED7153"/>
    <w:rsid w:val="00EE0500"/>
    <w:rsid w:val="00EE0ED6"/>
    <w:rsid w:val="00EE1A89"/>
    <w:rsid w:val="00EE1BD0"/>
    <w:rsid w:val="00EE26E0"/>
    <w:rsid w:val="00EE30A9"/>
    <w:rsid w:val="00EE5F5A"/>
    <w:rsid w:val="00EE646D"/>
    <w:rsid w:val="00EE6DE6"/>
    <w:rsid w:val="00EF1A53"/>
    <w:rsid w:val="00EF3A4E"/>
    <w:rsid w:val="00EF4FED"/>
    <w:rsid w:val="00EF7A74"/>
    <w:rsid w:val="00F023BA"/>
    <w:rsid w:val="00F07E60"/>
    <w:rsid w:val="00F10CCC"/>
    <w:rsid w:val="00F11D53"/>
    <w:rsid w:val="00F120AD"/>
    <w:rsid w:val="00F122A1"/>
    <w:rsid w:val="00F126A7"/>
    <w:rsid w:val="00F1658C"/>
    <w:rsid w:val="00F17B03"/>
    <w:rsid w:val="00F24302"/>
    <w:rsid w:val="00F25F3E"/>
    <w:rsid w:val="00F26C91"/>
    <w:rsid w:val="00F30666"/>
    <w:rsid w:val="00F320DB"/>
    <w:rsid w:val="00F338A2"/>
    <w:rsid w:val="00F34D0A"/>
    <w:rsid w:val="00F3598C"/>
    <w:rsid w:val="00F3610E"/>
    <w:rsid w:val="00F411C1"/>
    <w:rsid w:val="00F44473"/>
    <w:rsid w:val="00F47FB3"/>
    <w:rsid w:val="00F47FC0"/>
    <w:rsid w:val="00F51C51"/>
    <w:rsid w:val="00F52021"/>
    <w:rsid w:val="00F52759"/>
    <w:rsid w:val="00F53ACA"/>
    <w:rsid w:val="00F5427E"/>
    <w:rsid w:val="00F54867"/>
    <w:rsid w:val="00F6331E"/>
    <w:rsid w:val="00F65EDC"/>
    <w:rsid w:val="00F70E01"/>
    <w:rsid w:val="00F70E86"/>
    <w:rsid w:val="00F727EB"/>
    <w:rsid w:val="00F752DE"/>
    <w:rsid w:val="00F755FF"/>
    <w:rsid w:val="00F766B2"/>
    <w:rsid w:val="00F76A1B"/>
    <w:rsid w:val="00F77650"/>
    <w:rsid w:val="00F83E2C"/>
    <w:rsid w:val="00F83E91"/>
    <w:rsid w:val="00F84037"/>
    <w:rsid w:val="00F840AA"/>
    <w:rsid w:val="00F863D2"/>
    <w:rsid w:val="00F90A56"/>
    <w:rsid w:val="00F91D48"/>
    <w:rsid w:val="00F92BA9"/>
    <w:rsid w:val="00F9458E"/>
    <w:rsid w:val="00F94747"/>
    <w:rsid w:val="00F96CA2"/>
    <w:rsid w:val="00FA3E83"/>
    <w:rsid w:val="00FA42A6"/>
    <w:rsid w:val="00FA4DEE"/>
    <w:rsid w:val="00FA7A88"/>
    <w:rsid w:val="00FA7C66"/>
    <w:rsid w:val="00FB2202"/>
    <w:rsid w:val="00FB24E1"/>
    <w:rsid w:val="00FB318A"/>
    <w:rsid w:val="00FB5737"/>
    <w:rsid w:val="00FB5A89"/>
    <w:rsid w:val="00FB7DD9"/>
    <w:rsid w:val="00FC1007"/>
    <w:rsid w:val="00FC2158"/>
    <w:rsid w:val="00FC3F23"/>
    <w:rsid w:val="00FD06F8"/>
    <w:rsid w:val="00FD25C9"/>
    <w:rsid w:val="00FD59D4"/>
    <w:rsid w:val="00FD77E5"/>
    <w:rsid w:val="00FD7C01"/>
    <w:rsid w:val="00FE21E7"/>
    <w:rsid w:val="00FE4861"/>
    <w:rsid w:val="00FF0712"/>
    <w:rsid w:val="00FF4757"/>
    <w:rsid w:val="00FF7422"/>
    <w:rsid w:val="00FF7D91"/>
    <w:rsid w:val="01027D6D"/>
    <w:rsid w:val="01292AFE"/>
    <w:rsid w:val="01422176"/>
    <w:rsid w:val="01580D8B"/>
    <w:rsid w:val="01886C97"/>
    <w:rsid w:val="018E3A87"/>
    <w:rsid w:val="01D44095"/>
    <w:rsid w:val="01E90EBB"/>
    <w:rsid w:val="01EE5633"/>
    <w:rsid w:val="025C6958"/>
    <w:rsid w:val="026728F2"/>
    <w:rsid w:val="02EE11AD"/>
    <w:rsid w:val="03242692"/>
    <w:rsid w:val="03346ACA"/>
    <w:rsid w:val="034D1EBE"/>
    <w:rsid w:val="035A3672"/>
    <w:rsid w:val="037E06CF"/>
    <w:rsid w:val="03914ABF"/>
    <w:rsid w:val="03D23A87"/>
    <w:rsid w:val="04383CBA"/>
    <w:rsid w:val="04492007"/>
    <w:rsid w:val="048C3CF0"/>
    <w:rsid w:val="05444423"/>
    <w:rsid w:val="058723DE"/>
    <w:rsid w:val="05A1082D"/>
    <w:rsid w:val="076B57EB"/>
    <w:rsid w:val="07E91E12"/>
    <w:rsid w:val="081306D9"/>
    <w:rsid w:val="09A869B5"/>
    <w:rsid w:val="0A1564FE"/>
    <w:rsid w:val="0A2E57CE"/>
    <w:rsid w:val="0A9365D0"/>
    <w:rsid w:val="0AA16021"/>
    <w:rsid w:val="0AE22010"/>
    <w:rsid w:val="0AEF2901"/>
    <w:rsid w:val="0B4D35A7"/>
    <w:rsid w:val="0BE577FC"/>
    <w:rsid w:val="0BF222EF"/>
    <w:rsid w:val="0C7C4B7F"/>
    <w:rsid w:val="0C9A22B3"/>
    <w:rsid w:val="0CA65586"/>
    <w:rsid w:val="0CA92177"/>
    <w:rsid w:val="0CF52F67"/>
    <w:rsid w:val="0D770F53"/>
    <w:rsid w:val="0D954B9C"/>
    <w:rsid w:val="0D9A523F"/>
    <w:rsid w:val="0DB45C81"/>
    <w:rsid w:val="0DC40E0C"/>
    <w:rsid w:val="0DD730CD"/>
    <w:rsid w:val="0DDB38C2"/>
    <w:rsid w:val="0DE30784"/>
    <w:rsid w:val="0EA61C8C"/>
    <w:rsid w:val="0EA85E1B"/>
    <w:rsid w:val="0EC721BD"/>
    <w:rsid w:val="0F372151"/>
    <w:rsid w:val="0FA82822"/>
    <w:rsid w:val="101E3099"/>
    <w:rsid w:val="10730B5F"/>
    <w:rsid w:val="10E372BA"/>
    <w:rsid w:val="113748A0"/>
    <w:rsid w:val="11930B0E"/>
    <w:rsid w:val="11934456"/>
    <w:rsid w:val="11CB2603"/>
    <w:rsid w:val="11E55401"/>
    <w:rsid w:val="127E5684"/>
    <w:rsid w:val="13801568"/>
    <w:rsid w:val="139E7408"/>
    <w:rsid w:val="140535ED"/>
    <w:rsid w:val="147B300B"/>
    <w:rsid w:val="148368AF"/>
    <w:rsid w:val="15486FAE"/>
    <w:rsid w:val="15517670"/>
    <w:rsid w:val="156E76DB"/>
    <w:rsid w:val="15B20965"/>
    <w:rsid w:val="15C208B4"/>
    <w:rsid w:val="17A453E5"/>
    <w:rsid w:val="17FB11FF"/>
    <w:rsid w:val="186B09B8"/>
    <w:rsid w:val="18D33B6E"/>
    <w:rsid w:val="1A200DA8"/>
    <w:rsid w:val="1A852DEC"/>
    <w:rsid w:val="1AAE3595"/>
    <w:rsid w:val="1BD30D76"/>
    <w:rsid w:val="1BEA6B68"/>
    <w:rsid w:val="1C6075E3"/>
    <w:rsid w:val="1CBA4828"/>
    <w:rsid w:val="1D263477"/>
    <w:rsid w:val="1D4A4EC0"/>
    <w:rsid w:val="1D5705B4"/>
    <w:rsid w:val="1DE36740"/>
    <w:rsid w:val="1E0B58EE"/>
    <w:rsid w:val="1E0D5031"/>
    <w:rsid w:val="1E1D4AF2"/>
    <w:rsid w:val="1E243D76"/>
    <w:rsid w:val="1E464A17"/>
    <w:rsid w:val="1EA1517C"/>
    <w:rsid w:val="1EDE04E7"/>
    <w:rsid w:val="1EE92062"/>
    <w:rsid w:val="1EF43AF1"/>
    <w:rsid w:val="1F165322"/>
    <w:rsid w:val="1F3F06F9"/>
    <w:rsid w:val="1F817EFF"/>
    <w:rsid w:val="1FEC7966"/>
    <w:rsid w:val="1FF534DB"/>
    <w:rsid w:val="20885DAE"/>
    <w:rsid w:val="21411B93"/>
    <w:rsid w:val="21B23637"/>
    <w:rsid w:val="220E1340"/>
    <w:rsid w:val="22116713"/>
    <w:rsid w:val="22C044A5"/>
    <w:rsid w:val="230C5081"/>
    <w:rsid w:val="23A72366"/>
    <w:rsid w:val="23D82410"/>
    <w:rsid w:val="24244D11"/>
    <w:rsid w:val="242524CB"/>
    <w:rsid w:val="242814CF"/>
    <w:rsid w:val="24682189"/>
    <w:rsid w:val="248328BA"/>
    <w:rsid w:val="248D3A86"/>
    <w:rsid w:val="24D43820"/>
    <w:rsid w:val="25074846"/>
    <w:rsid w:val="25B435FE"/>
    <w:rsid w:val="26075906"/>
    <w:rsid w:val="26193E46"/>
    <w:rsid w:val="267455ED"/>
    <w:rsid w:val="268164A8"/>
    <w:rsid w:val="26AF5898"/>
    <w:rsid w:val="26C74410"/>
    <w:rsid w:val="27220CCF"/>
    <w:rsid w:val="273B0A13"/>
    <w:rsid w:val="2786490E"/>
    <w:rsid w:val="279F3A47"/>
    <w:rsid w:val="27D75EEB"/>
    <w:rsid w:val="27ED2EB8"/>
    <w:rsid w:val="281C0196"/>
    <w:rsid w:val="28AD0395"/>
    <w:rsid w:val="28E57C8F"/>
    <w:rsid w:val="28F92D6A"/>
    <w:rsid w:val="29313ADD"/>
    <w:rsid w:val="295F76D8"/>
    <w:rsid w:val="29A14050"/>
    <w:rsid w:val="2A4B759B"/>
    <w:rsid w:val="2AB910FC"/>
    <w:rsid w:val="2AC61455"/>
    <w:rsid w:val="2AE21996"/>
    <w:rsid w:val="2AF031E9"/>
    <w:rsid w:val="2B217068"/>
    <w:rsid w:val="2B336DC6"/>
    <w:rsid w:val="2B6A2E3B"/>
    <w:rsid w:val="2BAC3125"/>
    <w:rsid w:val="2D4B3C5B"/>
    <w:rsid w:val="2D804788"/>
    <w:rsid w:val="2F856A3A"/>
    <w:rsid w:val="3068332D"/>
    <w:rsid w:val="30794727"/>
    <w:rsid w:val="307C0AA6"/>
    <w:rsid w:val="308C0EC4"/>
    <w:rsid w:val="31520B55"/>
    <w:rsid w:val="31575BD8"/>
    <w:rsid w:val="315C3135"/>
    <w:rsid w:val="318C52F8"/>
    <w:rsid w:val="32040DE8"/>
    <w:rsid w:val="32475462"/>
    <w:rsid w:val="32490874"/>
    <w:rsid w:val="333661ED"/>
    <w:rsid w:val="336E57A8"/>
    <w:rsid w:val="337F265B"/>
    <w:rsid w:val="33B85B88"/>
    <w:rsid w:val="33E7679D"/>
    <w:rsid w:val="34077890"/>
    <w:rsid w:val="349E3B6C"/>
    <w:rsid w:val="34B350A7"/>
    <w:rsid w:val="34FD3FD5"/>
    <w:rsid w:val="35921063"/>
    <w:rsid w:val="35987AD7"/>
    <w:rsid w:val="35BE5CA5"/>
    <w:rsid w:val="360F2C39"/>
    <w:rsid w:val="3696372F"/>
    <w:rsid w:val="37202DA4"/>
    <w:rsid w:val="373206EB"/>
    <w:rsid w:val="37B469C3"/>
    <w:rsid w:val="37F12C20"/>
    <w:rsid w:val="38284BDA"/>
    <w:rsid w:val="384B5942"/>
    <w:rsid w:val="387A04C3"/>
    <w:rsid w:val="38923440"/>
    <w:rsid w:val="389B220C"/>
    <w:rsid w:val="38D90D96"/>
    <w:rsid w:val="39263DEE"/>
    <w:rsid w:val="39285050"/>
    <w:rsid w:val="392E1A5E"/>
    <w:rsid w:val="39A27816"/>
    <w:rsid w:val="39A8757F"/>
    <w:rsid w:val="39C00EFB"/>
    <w:rsid w:val="39E9260C"/>
    <w:rsid w:val="39ED5267"/>
    <w:rsid w:val="3AA258F8"/>
    <w:rsid w:val="3AEE444C"/>
    <w:rsid w:val="3AFA3089"/>
    <w:rsid w:val="3B5F52F5"/>
    <w:rsid w:val="3B9D6DFE"/>
    <w:rsid w:val="3BB05ED7"/>
    <w:rsid w:val="3C7A43D2"/>
    <w:rsid w:val="3C987A90"/>
    <w:rsid w:val="3CAB4033"/>
    <w:rsid w:val="3D1B5573"/>
    <w:rsid w:val="3D983AF2"/>
    <w:rsid w:val="3DA04AEF"/>
    <w:rsid w:val="3DB30706"/>
    <w:rsid w:val="3E595D9C"/>
    <w:rsid w:val="3E762CD5"/>
    <w:rsid w:val="3E8F3223"/>
    <w:rsid w:val="3E9860EA"/>
    <w:rsid w:val="3EB47A1A"/>
    <w:rsid w:val="3EED2DE7"/>
    <w:rsid w:val="3F2A09EB"/>
    <w:rsid w:val="3F644581"/>
    <w:rsid w:val="3F782879"/>
    <w:rsid w:val="3FAA42CB"/>
    <w:rsid w:val="3FD249B1"/>
    <w:rsid w:val="3FF5174F"/>
    <w:rsid w:val="4009664A"/>
    <w:rsid w:val="4016550B"/>
    <w:rsid w:val="40262E81"/>
    <w:rsid w:val="402A0671"/>
    <w:rsid w:val="40640ED4"/>
    <w:rsid w:val="413D3BE5"/>
    <w:rsid w:val="41786D3C"/>
    <w:rsid w:val="41C63235"/>
    <w:rsid w:val="42313924"/>
    <w:rsid w:val="42ED6FD3"/>
    <w:rsid w:val="42EE0A3D"/>
    <w:rsid w:val="439723E7"/>
    <w:rsid w:val="446E313D"/>
    <w:rsid w:val="4538676E"/>
    <w:rsid w:val="46285A40"/>
    <w:rsid w:val="46C90E01"/>
    <w:rsid w:val="46CB0663"/>
    <w:rsid w:val="470E441E"/>
    <w:rsid w:val="47366674"/>
    <w:rsid w:val="47534810"/>
    <w:rsid w:val="47712457"/>
    <w:rsid w:val="47B84DAF"/>
    <w:rsid w:val="48DB1FD9"/>
    <w:rsid w:val="4A417A8E"/>
    <w:rsid w:val="4A9D7CA9"/>
    <w:rsid w:val="4AC90BC5"/>
    <w:rsid w:val="4B884456"/>
    <w:rsid w:val="4BBD1718"/>
    <w:rsid w:val="4BE45686"/>
    <w:rsid w:val="4BFC3AFC"/>
    <w:rsid w:val="4C165836"/>
    <w:rsid w:val="4C5B638F"/>
    <w:rsid w:val="4CA02655"/>
    <w:rsid w:val="4D027F6D"/>
    <w:rsid w:val="4D213B7C"/>
    <w:rsid w:val="4D250ED2"/>
    <w:rsid w:val="4D2E1FE4"/>
    <w:rsid w:val="4D7608DD"/>
    <w:rsid w:val="4DD32752"/>
    <w:rsid w:val="4E85302D"/>
    <w:rsid w:val="4E976E12"/>
    <w:rsid w:val="4EDE4123"/>
    <w:rsid w:val="4F0D2BA2"/>
    <w:rsid w:val="4F23487B"/>
    <w:rsid w:val="4F3655F1"/>
    <w:rsid w:val="4F4D35FD"/>
    <w:rsid w:val="4F536029"/>
    <w:rsid w:val="4F8C2E06"/>
    <w:rsid w:val="4FB37551"/>
    <w:rsid w:val="5054268B"/>
    <w:rsid w:val="50AD6734"/>
    <w:rsid w:val="50F774AE"/>
    <w:rsid w:val="520C07D4"/>
    <w:rsid w:val="523A70C3"/>
    <w:rsid w:val="52F607A1"/>
    <w:rsid w:val="532C53CE"/>
    <w:rsid w:val="533E0B65"/>
    <w:rsid w:val="53AB75E3"/>
    <w:rsid w:val="540608D1"/>
    <w:rsid w:val="54317863"/>
    <w:rsid w:val="54971514"/>
    <w:rsid w:val="54A42979"/>
    <w:rsid w:val="5505494B"/>
    <w:rsid w:val="556D5548"/>
    <w:rsid w:val="55A834A4"/>
    <w:rsid w:val="55CB66D2"/>
    <w:rsid w:val="55E27834"/>
    <w:rsid w:val="56207621"/>
    <w:rsid w:val="562F0AB2"/>
    <w:rsid w:val="5689091D"/>
    <w:rsid w:val="56AC6375"/>
    <w:rsid w:val="56E911A4"/>
    <w:rsid w:val="57101A25"/>
    <w:rsid w:val="57AA2C2F"/>
    <w:rsid w:val="585C51B8"/>
    <w:rsid w:val="58625146"/>
    <w:rsid w:val="58AB355D"/>
    <w:rsid w:val="594A4A8A"/>
    <w:rsid w:val="59786556"/>
    <w:rsid w:val="59EE38F1"/>
    <w:rsid w:val="5A1723F0"/>
    <w:rsid w:val="5A5A4BE5"/>
    <w:rsid w:val="5A741C7B"/>
    <w:rsid w:val="5AAE51A4"/>
    <w:rsid w:val="5B3F659E"/>
    <w:rsid w:val="5B4A2F16"/>
    <w:rsid w:val="5B7435F7"/>
    <w:rsid w:val="5C674882"/>
    <w:rsid w:val="5C96645F"/>
    <w:rsid w:val="5D383DFB"/>
    <w:rsid w:val="5D667FA7"/>
    <w:rsid w:val="5D791550"/>
    <w:rsid w:val="5D80638B"/>
    <w:rsid w:val="5DA25ED7"/>
    <w:rsid w:val="5E0A4AFD"/>
    <w:rsid w:val="5E247EEC"/>
    <w:rsid w:val="5EE77D48"/>
    <w:rsid w:val="5F0A36D6"/>
    <w:rsid w:val="5F3841B2"/>
    <w:rsid w:val="5FB71C6D"/>
    <w:rsid w:val="60B80D7A"/>
    <w:rsid w:val="60C97C8C"/>
    <w:rsid w:val="617A2CF4"/>
    <w:rsid w:val="623F20DA"/>
    <w:rsid w:val="627C016A"/>
    <w:rsid w:val="628E4ABB"/>
    <w:rsid w:val="62B11EC4"/>
    <w:rsid w:val="62C02D27"/>
    <w:rsid w:val="63D15217"/>
    <w:rsid w:val="64006250"/>
    <w:rsid w:val="640D3717"/>
    <w:rsid w:val="654C31AD"/>
    <w:rsid w:val="65830D52"/>
    <w:rsid w:val="65872283"/>
    <w:rsid w:val="65887FEA"/>
    <w:rsid w:val="65D11356"/>
    <w:rsid w:val="663D2848"/>
    <w:rsid w:val="66521336"/>
    <w:rsid w:val="66A712FD"/>
    <w:rsid w:val="670C1CD5"/>
    <w:rsid w:val="67256AC4"/>
    <w:rsid w:val="674A75D1"/>
    <w:rsid w:val="67747223"/>
    <w:rsid w:val="678244FF"/>
    <w:rsid w:val="678420FB"/>
    <w:rsid w:val="679D4C33"/>
    <w:rsid w:val="68133B07"/>
    <w:rsid w:val="684108D4"/>
    <w:rsid w:val="68927DDD"/>
    <w:rsid w:val="698B0707"/>
    <w:rsid w:val="6A023886"/>
    <w:rsid w:val="6AC56F23"/>
    <w:rsid w:val="6B081A11"/>
    <w:rsid w:val="6B3F2A6D"/>
    <w:rsid w:val="6B5B3F1C"/>
    <w:rsid w:val="6BAF1189"/>
    <w:rsid w:val="6BDB6D4B"/>
    <w:rsid w:val="6BFA0923"/>
    <w:rsid w:val="6C390DD8"/>
    <w:rsid w:val="6C5A5DAC"/>
    <w:rsid w:val="6C897BAA"/>
    <w:rsid w:val="6D3C44E9"/>
    <w:rsid w:val="6E357214"/>
    <w:rsid w:val="6E6166D0"/>
    <w:rsid w:val="6E6F3E6A"/>
    <w:rsid w:val="6EC20D5A"/>
    <w:rsid w:val="6F2B0146"/>
    <w:rsid w:val="6FCA4E3A"/>
    <w:rsid w:val="706445BD"/>
    <w:rsid w:val="716E3814"/>
    <w:rsid w:val="71FB16E4"/>
    <w:rsid w:val="73465E3E"/>
    <w:rsid w:val="73DE4B76"/>
    <w:rsid w:val="74740D5B"/>
    <w:rsid w:val="74E44EA3"/>
    <w:rsid w:val="751F14FD"/>
    <w:rsid w:val="755B1952"/>
    <w:rsid w:val="76546D02"/>
    <w:rsid w:val="76677BD8"/>
    <w:rsid w:val="76946869"/>
    <w:rsid w:val="76962FC5"/>
    <w:rsid w:val="76F73FD2"/>
    <w:rsid w:val="7726451D"/>
    <w:rsid w:val="773C6195"/>
    <w:rsid w:val="7757546B"/>
    <w:rsid w:val="77C236F4"/>
    <w:rsid w:val="77CB378E"/>
    <w:rsid w:val="781B175C"/>
    <w:rsid w:val="7880333A"/>
    <w:rsid w:val="78FC2F04"/>
    <w:rsid w:val="79147D6C"/>
    <w:rsid w:val="79596825"/>
    <w:rsid w:val="798200E7"/>
    <w:rsid w:val="7A784AD7"/>
    <w:rsid w:val="7AA63E0C"/>
    <w:rsid w:val="7B4C20FF"/>
    <w:rsid w:val="7B8B3220"/>
    <w:rsid w:val="7BCE214F"/>
    <w:rsid w:val="7CC466ED"/>
    <w:rsid w:val="7CD07B71"/>
    <w:rsid w:val="7D147DF7"/>
    <w:rsid w:val="7D500C48"/>
    <w:rsid w:val="7D93476B"/>
    <w:rsid w:val="7E4D2E1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nhideWhenUsed="0" w:uiPriority="99" w:semiHidden="0" w:name="heading 4"/>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qFormat="1" w:unhideWhenUsed="0" w:uiPriority="0" w:semiHidden="0"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qFormat="1" w:uiPriority="99" w:semiHidden="0"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iPriority="1" w:name="Default Paragraph Font"/>
    <w:lsdException w:qFormat="1" w:unhideWhenUsed="0" w:uiPriority="1" w:semiHidden="0" w:name="Body Text" w:locked="1"/>
    <w:lsdException w:qFormat="1" w:unhideWhenUsed="0" w:uiPriority="99" w:semiHidden="0"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qFormat="1" w:uiPriority="99" w:semiHidden="0"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ocked="1"/>
    <w:lsdException w:uiPriority="99" w:name="FollowedHyperlink" w:locked="1"/>
    <w:lsdException w:qFormat="1" w:unhideWhenUsed="0" w:uiPriority="99" w:semiHidden="0" w:name="Strong"/>
    <w:lsdException w:qFormat="1" w:unhideWhenUsed="0" w:uiPriority="20" w:semiHidden="0" w:name="Emphasis" w:locked="1"/>
    <w:lsdException w:uiPriority="99" w:name="Document Map" w:locked="1"/>
    <w:lsdException w:qFormat="1" w:unhideWhenUsed="0" w:uiPriority="99" w:semiHidden="0" w:name="Plain Text"/>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link w:val="19"/>
    <w:qFormat/>
    <w:uiPriority w:val="99"/>
    <w:pPr>
      <w:keepNext/>
      <w:keepLines/>
      <w:spacing w:before="280" w:after="290" w:line="376" w:lineRule="auto"/>
      <w:outlineLvl w:val="3"/>
    </w:pPr>
    <w:rPr>
      <w:rFonts w:ascii="Cambria" w:hAnsi="Cambria"/>
      <w:b/>
      <w:bCs/>
      <w:sz w:val="28"/>
      <w:szCs w:val="28"/>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3">
    <w:name w:val="table of authorities"/>
    <w:basedOn w:val="1"/>
    <w:next w:val="1"/>
    <w:unhideWhenUsed/>
    <w:qFormat/>
    <w:locked/>
    <w:uiPriority w:val="99"/>
    <w:pPr>
      <w:ind w:left="420" w:leftChars="200"/>
    </w:pPr>
  </w:style>
  <w:style w:type="paragraph" w:styleId="4">
    <w:name w:val="annotation text"/>
    <w:basedOn w:val="1"/>
    <w:link w:val="20"/>
    <w:qFormat/>
    <w:uiPriority w:val="99"/>
    <w:pPr>
      <w:jc w:val="left"/>
    </w:pPr>
  </w:style>
  <w:style w:type="paragraph" w:styleId="5">
    <w:name w:val="Body Text"/>
    <w:basedOn w:val="1"/>
    <w:next w:val="6"/>
    <w:qFormat/>
    <w:locked/>
    <w:uiPriority w:val="1"/>
    <w:pPr>
      <w:autoSpaceDE w:val="0"/>
      <w:autoSpaceDN w:val="0"/>
      <w:ind w:left="260"/>
      <w:jc w:val="left"/>
    </w:pPr>
    <w:rPr>
      <w:rFonts w:ascii="仿宋" w:hAnsi="仿宋" w:eastAsia="仿宋" w:cs="仿宋"/>
      <w:kern w:val="0"/>
      <w:sz w:val="28"/>
      <w:szCs w:val="28"/>
      <w:lang w:val="zh-CN" w:bidi="zh-CN"/>
    </w:rPr>
  </w:style>
  <w:style w:type="paragraph" w:styleId="6">
    <w:name w:val="toc 2"/>
    <w:basedOn w:val="1"/>
    <w:next w:val="1"/>
    <w:qFormat/>
    <w:locked/>
    <w:uiPriority w:val="0"/>
    <w:pPr>
      <w:tabs>
        <w:tab w:val="left" w:pos="560"/>
        <w:tab w:val="right" w:leader="dot" w:pos="8222"/>
      </w:tabs>
      <w:snapToGrid w:val="0"/>
      <w:ind w:firstLine="0"/>
    </w:pPr>
    <w:rPr>
      <w:smallCaps/>
      <w:color w:val="333300"/>
    </w:rPr>
  </w:style>
  <w:style w:type="paragraph" w:styleId="7">
    <w:name w:val="Body Text Indent"/>
    <w:basedOn w:val="1"/>
    <w:next w:val="8"/>
    <w:qFormat/>
    <w:locked/>
    <w:uiPriority w:val="99"/>
    <w:pPr>
      <w:spacing w:after="120"/>
      <w:ind w:left="420" w:leftChars="200"/>
    </w:pPr>
  </w:style>
  <w:style w:type="paragraph" w:styleId="8">
    <w:name w:val="Body Text First Indent 2"/>
    <w:basedOn w:val="7"/>
    <w:unhideWhenUsed/>
    <w:qFormat/>
    <w:locked/>
    <w:uiPriority w:val="99"/>
    <w:pPr>
      <w:spacing w:after="120" w:line="240" w:lineRule="auto"/>
      <w:ind w:left="420" w:leftChars="200" w:firstLine="420" w:firstLineChars="200"/>
    </w:pPr>
    <w:rPr>
      <w:rFonts w:hint="default" w:ascii="Times New Roman" w:hAnsi="Times New Roman"/>
      <w:kern w:val="2"/>
      <w:szCs w:val="22"/>
    </w:rPr>
  </w:style>
  <w:style w:type="paragraph" w:styleId="9">
    <w:name w:val="Plain Text"/>
    <w:basedOn w:val="1"/>
    <w:link w:val="21"/>
    <w:qFormat/>
    <w:uiPriority w:val="99"/>
    <w:rPr>
      <w:rFonts w:ascii="宋体" w:hAnsi="Courier New" w:cs="Courier New"/>
      <w:szCs w:val="21"/>
    </w:rPr>
  </w:style>
  <w:style w:type="paragraph" w:styleId="10">
    <w:name w:val="Balloon Text"/>
    <w:basedOn w:val="1"/>
    <w:link w:val="25"/>
    <w:qFormat/>
    <w:uiPriority w:val="99"/>
    <w:rPr>
      <w:sz w:val="18"/>
      <w:szCs w:val="20"/>
    </w:rPr>
  </w:style>
  <w:style w:type="paragraph" w:styleId="11">
    <w:name w:val="footer"/>
    <w:basedOn w:val="1"/>
    <w:link w:val="27"/>
    <w:qFormat/>
    <w:uiPriority w:val="99"/>
    <w:pPr>
      <w:tabs>
        <w:tab w:val="center" w:pos="4153"/>
        <w:tab w:val="right" w:pos="8306"/>
      </w:tabs>
      <w:snapToGrid w:val="0"/>
      <w:jc w:val="left"/>
    </w:pPr>
    <w:rPr>
      <w:sz w:val="18"/>
      <w:szCs w:val="20"/>
    </w:rPr>
  </w:style>
  <w:style w:type="paragraph" w:styleId="12">
    <w:name w:val="header"/>
    <w:basedOn w:val="1"/>
    <w:link w:val="26"/>
    <w:qFormat/>
    <w:uiPriority w:val="99"/>
    <w:pPr>
      <w:pBdr>
        <w:bottom w:val="single" w:color="auto" w:sz="6" w:space="1"/>
      </w:pBdr>
      <w:tabs>
        <w:tab w:val="center" w:pos="4153"/>
        <w:tab w:val="right" w:pos="8306"/>
      </w:tabs>
      <w:snapToGrid w:val="0"/>
      <w:jc w:val="center"/>
    </w:pPr>
    <w:rPr>
      <w:sz w:val="18"/>
      <w:szCs w:val="20"/>
    </w:rPr>
  </w:style>
  <w:style w:type="table" w:styleId="14">
    <w:name w:val="Table Grid"/>
    <w:basedOn w:val="13"/>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6">
    <w:name w:val="Strong"/>
    <w:qFormat/>
    <w:uiPriority w:val="99"/>
    <w:rPr>
      <w:rFonts w:cs="Times New Roman"/>
      <w:b/>
    </w:rPr>
  </w:style>
  <w:style w:type="character" w:styleId="17">
    <w:name w:val="Hyperlink"/>
    <w:qFormat/>
    <w:locked/>
    <w:uiPriority w:val="99"/>
    <w:rPr>
      <w:rFonts w:cs="Times New Roman"/>
      <w:color w:val="0000FF"/>
      <w:u w:val="single"/>
    </w:rPr>
  </w:style>
  <w:style w:type="paragraph" w:customStyle="1" w:styleId="18">
    <w:name w:val="Default"/>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character" w:customStyle="1" w:styleId="19">
    <w:name w:val="标题 4 字符"/>
    <w:link w:val="2"/>
    <w:semiHidden/>
    <w:qFormat/>
    <w:locked/>
    <w:uiPriority w:val="99"/>
    <w:rPr>
      <w:rFonts w:ascii="Cambria" w:hAnsi="Cambria" w:eastAsia="宋体" w:cs="Times New Roman"/>
      <w:b/>
      <w:bCs/>
      <w:kern w:val="2"/>
      <w:sz w:val="28"/>
      <w:szCs w:val="28"/>
    </w:rPr>
  </w:style>
  <w:style w:type="character" w:customStyle="1" w:styleId="20">
    <w:name w:val="批注文字 字符"/>
    <w:link w:val="4"/>
    <w:semiHidden/>
    <w:qFormat/>
    <w:locked/>
    <w:uiPriority w:val="99"/>
    <w:rPr>
      <w:rFonts w:cs="Times New Roman"/>
      <w:sz w:val="24"/>
      <w:szCs w:val="24"/>
    </w:rPr>
  </w:style>
  <w:style w:type="character" w:customStyle="1" w:styleId="21">
    <w:name w:val="纯文本 字符"/>
    <w:link w:val="9"/>
    <w:semiHidden/>
    <w:qFormat/>
    <w:locked/>
    <w:uiPriority w:val="99"/>
    <w:rPr>
      <w:rFonts w:ascii="宋体" w:hAnsi="Courier New" w:cs="Courier New"/>
      <w:sz w:val="21"/>
      <w:szCs w:val="21"/>
    </w:rPr>
  </w:style>
  <w:style w:type="character" w:customStyle="1" w:styleId="22">
    <w:name w:val="Balloon Text Char"/>
    <w:qFormat/>
    <w:locked/>
    <w:uiPriority w:val="99"/>
    <w:rPr>
      <w:rFonts w:cs="Times New Roman"/>
      <w:kern w:val="2"/>
      <w:sz w:val="18"/>
    </w:rPr>
  </w:style>
  <w:style w:type="character" w:customStyle="1" w:styleId="23">
    <w:name w:val="Footer Char"/>
    <w:qFormat/>
    <w:locked/>
    <w:uiPriority w:val="99"/>
    <w:rPr>
      <w:rFonts w:cs="Times New Roman"/>
      <w:kern w:val="2"/>
      <w:sz w:val="18"/>
    </w:rPr>
  </w:style>
  <w:style w:type="character" w:customStyle="1" w:styleId="24">
    <w:name w:val="Header Char"/>
    <w:qFormat/>
    <w:locked/>
    <w:uiPriority w:val="99"/>
    <w:rPr>
      <w:rFonts w:cs="Times New Roman"/>
      <w:kern w:val="2"/>
      <w:sz w:val="18"/>
    </w:rPr>
  </w:style>
  <w:style w:type="character" w:customStyle="1" w:styleId="25">
    <w:name w:val="批注框文本 字符"/>
    <w:link w:val="10"/>
    <w:semiHidden/>
    <w:qFormat/>
    <w:locked/>
    <w:uiPriority w:val="99"/>
    <w:rPr>
      <w:rFonts w:cs="Times New Roman"/>
      <w:sz w:val="2"/>
    </w:rPr>
  </w:style>
  <w:style w:type="character" w:customStyle="1" w:styleId="26">
    <w:name w:val="页眉 字符"/>
    <w:link w:val="12"/>
    <w:semiHidden/>
    <w:qFormat/>
    <w:locked/>
    <w:uiPriority w:val="99"/>
    <w:rPr>
      <w:rFonts w:cs="Times New Roman"/>
      <w:sz w:val="18"/>
      <w:szCs w:val="18"/>
    </w:rPr>
  </w:style>
  <w:style w:type="character" w:customStyle="1" w:styleId="27">
    <w:name w:val="页脚 字符"/>
    <w:link w:val="11"/>
    <w:semiHidden/>
    <w:qFormat/>
    <w:locked/>
    <w:uiPriority w:val="99"/>
    <w:rPr>
      <w:rFonts w:cs="Times New Roman"/>
      <w:sz w:val="18"/>
      <w:szCs w:val="18"/>
    </w:rPr>
  </w:style>
  <w:style w:type="paragraph" w:customStyle="1" w:styleId="28">
    <w:name w:val="默认段落字体 Para Char Char Char Char"/>
    <w:basedOn w:val="1"/>
    <w:qFormat/>
    <w:uiPriority w:val="99"/>
    <w:rPr>
      <w:kern w:val="0"/>
      <w:szCs w:val="20"/>
    </w:rPr>
  </w:style>
  <w:style w:type="paragraph" w:customStyle="1" w:styleId="29">
    <w:name w:val="Char"/>
    <w:basedOn w:val="2"/>
    <w:next w:val="1"/>
    <w:qFormat/>
    <w:uiPriority w:val="99"/>
    <w:pPr>
      <w:widowControl/>
      <w:spacing w:before="140" w:after="0" w:line="220" w:lineRule="atLeast"/>
      <w:ind w:left="720"/>
      <w:jc w:val="left"/>
    </w:pPr>
    <w:rPr>
      <w:rFonts w:ascii="Arial" w:hAnsi="Arial" w:cs="Arial"/>
      <w:b w:val="0"/>
      <w:bCs w:val="0"/>
      <w:kern w:val="0"/>
      <w:sz w:val="24"/>
      <w:szCs w:val="24"/>
      <w:lang w:val="en-GB" w:eastAsia="de-DE"/>
    </w:rPr>
  </w:style>
  <w:style w:type="paragraph" w:styleId="30">
    <w:name w:val="List Paragraph"/>
    <w:basedOn w:val="1"/>
    <w:qFormat/>
    <w:uiPriority w:val="99"/>
    <w:pPr>
      <w:ind w:firstLine="420" w:firstLineChars="200"/>
    </w:pPr>
  </w:style>
  <w:style w:type="character" w:customStyle="1" w:styleId="31">
    <w:name w:val="textfont"/>
    <w:qFormat/>
    <w:uiPriority w:val="99"/>
    <w:rPr>
      <w:rFonts w:cs="Times New Roman"/>
    </w:rPr>
  </w:style>
  <w:style w:type="paragraph" w:customStyle="1" w:styleId="32">
    <w:name w:val="表格文字"/>
    <w:next w:val="5"/>
    <w:qFormat/>
    <w:uiPriority w:val="99"/>
    <w:pPr>
      <w:widowControl w:val="0"/>
      <w:autoSpaceDE w:val="0"/>
      <w:autoSpaceDN w:val="0"/>
      <w:adjustRightInd w:val="0"/>
      <w:jc w:val="both"/>
    </w:pPr>
    <w:rPr>
      <w:rFonts w:ascii="Times New Roman" w:hAnsi="Times New Roman" w:eastAsia="宋体" w:cs="Times New Roman"/>
      <w:color w:val="000000"/>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Pages>
  <Words>5934</Words>
  <Characters>6495</Characters>
  <Lines>40</Lines>
  <Paragraphs>11</Paragraphs>
  <TotalTime>7</TotalTime>
  <ScaleCrop>false</ScaleCrop>
  <LinksUpToDate>false</LinksUpToDate>
  <CharactersWithSpaces>7157</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2018-04-13T05:44:00Z</dcterms:created>
  <dc:creator>USER</dc:creator>
  <cp:lastModifiedBy>小高</cp:lastModifiedBy>
  <cp:lastPrinted>2022-06-08T08:09:00Z</cp:lastPrinted>
  <dcterms:modified xsi:type="dcterms:W3CDTF">2026-07-31T02:25:02Z</dcterms:modified>
  <dc:title>GF－2000－0101</dc:title>
  <cp:revision>708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