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spacing w:line="540" w:lineRule="exact"/>
        <w:jc w:val="center"/>
        <w:rPr>
          <w:rFonts w:hint="eastAsia"/>
          <w:b/>
          <w:color w:val="auto"/>
          <w:sz w:val="44"/>
          <w:szCs w:val="44"/>
          <w:highlight w:val="none"/>
        </w:rPr>
      </w:pPr>
      <w:r>
        <w:rPr>
          <w:rFonts w:hint="eastAsia" w:eastAsia="宋体"/>
          <w:b/>
          <w:color w:val="auto"/>
          <w:sz w:val="44"/>
          <w:szCs w:val="44"/>
          <w:highlight w:val="none"/>
          <w:lang w:val="en-US" w:eastAsia="zh-CN"/>
        </w:rPr>
        <w:t>招标采购</w:t>
      </w:r>
      <w:r>
        <w:rPr>
          <w:rFonts w:hint="eastAsia" w:eastAsia="宋体"/>
          <w:b/>
          <w:color w:val="auto"/>
          <w:sz w:val="44"/>
          <w:szCs w:val="44"/>
          <w:highlight w:val="none"/>
        </w:rPr>
        <w:t>方案</w:t>
      </w:r>
    </w:p>
    <w:p>
      <w:pPr>
        <w:shd w:val="clear"/>
        <w:spacing w:line="540" w:lineRule="exact"/>
        <w:ind w:firstLine="643" w:firstLineChars="200"/>
        <w:rPr>
          <w:rFonts w:hint="eastAsia" w:ascii="仿宋_GB2312" w:hAnsi="仿宋_GB2312" w:eastAsia="仿宋_GB2312" w:cs="仿宋_GB2312"/>
          <w:b/>
          <w:color w:val="auto"/>
          <w:sz w:val="32"/>
          <w:szCs w:val="32"/>
          <w:highlight w:val="none"/>
        </w:rPr>
      </w:pPr>
    </w:p>
    <w:p>
      <w:pPr>
        <w:shd w:val="clear"/>
        <w:spacing w:line="540" w:lineRule="exact"/>
        <w:ind w:firstLine="643"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一、编制采购方案依据</w:t>
      </w:r>
    </w:p>
    <w:p>
      <w:pPr>
        <w:shd w:val="clea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zh-CN"/>
        </w:rPr>
        <w:t>1.</w:t>
      </w:r>
      <w:r>
        <w:rPr>
          <w:rFonts w:hint="eastAsia" w:ascii="仿宋_GB2312" w:hAnsi="仿宋_GB2312" w:eastAsia="仿宋_GB2312" w:cs="仿宋_GB2312"/>
          <w:color w:val="auto"/>
          <w:sz w:val="32"/>
          <w:szCs w:val="32"/>
          <w:highlight w:val="none"/>
        </w:rPr>
        <w:t>采购项目名称</w:t>
      </w:r>
      <w:r>
        <w:rPr>
          <w:rFonts w:hint="eastAsia" w:ascii="仿宋_GB2312" w:hAnsi="仿宋_GB2312" w:eastAsia="仿宋_GB2312" w:cs="仿宋_GB2312"/>
          <w:color w:val="auto"/>
          <w:sz w:val="32"/>
          <w:szCs w:val="32"/>
          <w:highlight w:val="none"/>
          <w:lang w:eastAsia="zh-CN"/>
        </w:rPr>
        <w:t>：</w:t>
      </w:r>
      <w:r>
        <w:rPr>
          <w:rFonts w:ascii="微软雅黑" w:hAnsi="微软雅黑" w:eastAsia="微软雅黑" w:cs="微软雅黑"/>
          <w:i w:val="0"/>
          <w:caps w:val="0"/>
          <w:color w:val="000000"/>
          <w:spacing w:val="0"/>
          <w:sz w:val="27"/>
          <w:szCs w:val="27"/>
          <w:shd w:val="clear" w:fill="F5F5F5"/>
        </w:rPr>
        <w:t>齿型紫铜垫圈等项目</w:t>
      </w:r>
      <w:r>
        <w:rPr>
          <w:rFonts w:hint="eastAsia" w:ascii="仿宋_GB2312" w:hAnsi="仿宋_GB2312" w:eastAsia="仿宋_GB2312" w:cs="仿宋_GB2312"/>
          <w:color w:val="auto"/>
          <w:sz w:val="32"/>
          <w:szCs w:val="32"/>
          <w:highlight w:val="none"/>
        </w:rPr>
        <w:t>。</w:t>
      </w:r>
    </w:p>
    <w:p>
      <w:pPr>
        <w:shd w:val="clea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2.项目说明</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日常采购</w:t>
      </w:r>
      <w:r>
        <w:rPr>
          <w:rFonts w:hint="eastAsia" w:ascii="仿宋_GB2312" w:hAnsi="仿宋_GB2312" w:eastAsia="仿宋_GB2312" w:cs="仿宋_GB2312"/>
          <w:color w:val="auto"/>
          <w:sz w:val="32"/>
          <w:szCs w:val="32"/>
          <w:highlight w:val="none"/>
        </w:rPr>
        <w:t>。</w:t>
      </w:r>
      <w:r>
        <w:rPr>
          <w:rFonts w:hint="eastAsia" w:ascii="仿宋" w:hAnsi="仿宋" w:eastAsia="仿宋"/>
          <w:color w:val="auto"/>
          <w:sz w:val="32"/>
          <w:szCs w:val="32"/>
          <w:highlight w:val="none"/>
          <w:lang w:val="en-US" w:eastAsia="zh-CN"/>
        </w:rPr>
        <w:t>非</w:t>
      </w:r>
      <w:r>
        <w:rPr>
          <w:rFonts w:hint="eastAsia" w:ascii="仿宋" w:hAnsi="仿宋" w:eastAsia="仿宋"/>
          <w:color w:val="auto"/>
          <w:sz w:val="32"/>
          <w:szCs w:val="32"/>
          <w:highlight w:val="none"/>
          <w:lang w:eastAsia="zh-CN"/>
        </w:rPr>
        <w:t>依法必须进行招标的项目</w:t>
      </w:r>
      <w:r>
        <w:rPr>
          <w:rFonts w:hint="eastAsia" w:ascii="仿宋_GB2312" w:hAnsi="仿宋_GB2312" w:eastAsia="仿宋_GB2312" w:cs="仿宋_GB2312"/>
          <w:color w:val="auto"/>
          <w:sz w:val="32"/>
          <w:szCs w:val="32"/>
          <w:highlight w:val="none"/>
        </w:rPr>
        <w:t>。</w:t>
      </w:r>
    </w:p>
    <w:p>
      <w:pPr>
        <w:shd w:val="clear"/>
        <w:spacing w:line="540" w:lineRule="exact"/>
        <w:ind w:firstLine="643"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二、采购方式</w:t>
      </w:r>
    </w:p>
    <w:p>
      <w:pPr>
        <w:shd w:val="clear"/>
        <w:spacing w:line="540" w:lineRule="exact"/>
        <w:ind w:firstLine="640" w:firstLineChars="20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1.公开招标。</w:t>
      </w:r>
      <w:r>
        <w:rPr>
          <w:rFonts w:hint="eastAsia" w:ascii="仿宋" w:hAnsi="仿宋" w:eastAsia="仿宋"/>
          <w:color w:val="FF0000"/>
          <w:sz w:val="32"/>
          <w:szCs w:val="32"/>
          <w:highlight w:val="green"/>
          <w:lang w:val="en-US" w:eastAsia="zh-CN"/>
        </w:rPr>
        <w:t>是</w:t>
      </w:r>
      <w:r>
        <w:rPr>
          <w:rFonts w:hint="eastAsia" w:ascii="仿宋" w:hAnsi="仿宋" w:eastAsia="仿宋"/>
          <w:color w:val="auto"/>
          <w:sz w:val="32"/>
          <w:szCs w:val="32"/>
          <w:highlight w:val="yellow"/>
          <w:lang w:val="en-US" w:eastAsia="zh-CN"/>
        </w:rPr>
        <w:t>组合标</w:t>
      </w:r>
      <w:r>
        <w:rPr>
          <w:rFonts w:hint="eastAsia" w:ascii="仿宋" w:hAnsi="仿宋" w:eastAsia="仿宋"/>
          <w:color w:val="auto"/>
          <w:sz w:val="32"/>
          <w:szCs w:val="32"/>
          <w:highlight w:val="yellow"/>
          <w:lang w:val="zh-CN" w:eastAsia="zh-CN"/>
        </w:rPr>
        <w:t>。</w:t>
      </w:r>
    </w:p>
    <w:p>
      <w:pPr>
        <w:shd w:val="clear"/>
        <w:spacing w:line="540" w:lineRule="exact"/>
        <w:ind w:firstLine="640" w:firstLineChars="200"/>
        <w:rPr>
          <w:rFonts w:hint="eastAsia" w:ascii="仿宋" w:hAnsi="仿宋" w:eastAsia="仿宋"/>
          <w:color w:val="auto"/>
          <w:sz w:val="32"/>
          <w:szCs w:val="32"/>
          <w:highlight w:val="none"/>
          <w:lang w:val="zh-CN" w:eastAsia="zh-CN"/>
        </w:rPr>
      </w:pPr>
      <w:r>
        <w:rPr>
          <w:rFonts w:hint="eastAsia" w:ascii="仿宋" w:hAnsi="仿宋" w:eastAsia="仿宋"/>
          <w:color w:val="auto"/>
          <w:sz w:val="32"/>
          <w:szCs w:val="32"/>
          <w:highlight w:val="none"/>
          <w:lang w:val="en-US" w:eastAsia="zh-CN"/>
        </w:rPr>
        <w:t>2.公开招标失败转其他采购方式：</w:t>
      </w:r>
      <w:r>
        <w:rPr>
          <w:rFonts w:hint="eastAsia" w:ascii="仿宋" w:hAnsi="仿宋" w:eastAsia="仿宋"/>
          <w:color w:val="auto"/>
          <w:sz w:val="32"/>
          <w:szCs w:val="32"/>
          <w:highlight w:val="none"/>
          <w:lang w:val="zh-CN" w:eastAsia="zh-CN"/>
        </w:rPr>
        <w:t>至投标截止时间，若</w:t>
      </w:r>
      <w:r>
        <w:rPr>
          <w:rFonts w:hint="eastAsia" w:ascii="仿宋" w:hAnsi="仿宋" w:eastAsia="仿宋"/>
          <w:color w:val="auto"/>
          <w:sz w:val="32"/>
          <w:szCs w:val="32"/>
          <w:highlight w:val="none"/>
          <w:lang w:val="en-US" w:eastAsia="zh-CN"/>
        </w:rPr>
        <w:t>仅</w:t>
      </w:r>
      <w:r>
        <w:rPr>
          <w:rFonts w:hint="eastAsia" w:ascii="仿宋" w:hAnsi="仿宋" w:eastAsia="仿宋"/>
          <w:color w:val="auto"/>
          <w:sz w:val="32"/>
          <w:szCs w:val="32"/>
          <w:highlight w:val="none"/>
          <w:lang w:val="zh-CN" w:eastAsia="zh-CN"/>
        </w:rPr>
        <w:t>有两家投标，则转为公开单轮谈判采购，</w:t>
      </w:r>
      <w:r>
        <w:rPr>
          <w:rFonts w:hint="eastAsia" w:ascii="仿宋" w:hAnsi="仿宋" w:eastAsia="仿宋"/>
          <w:color w:val="auto"/>
          <w:sz w:val="32"/>
          <w:szCs w:val="32"/>
          <w:highlight w:val="none"/>
          <w:lang w:val="en-US" w:eastAsia="zh-CN"/>
        </w:rPr>
        <w:t>并按原评审</w:t>
      </w:r>
      <w:r>
        <w:rPr>
          <w:rFonts w:hint="eastAsia" w:ascii="仿宋" w:hAnsi="仿宋" w:eastAsia="仿宋"/>
          <w:color w:val="auto"/>
          <w:sz w:val="32"/>
          <w:szCs w:val="32"/>
          <w:highlight w:val="none"/>
          <w:lang w:val="zh-CN" w:eastAsia="zh-CN"/>
        </w:rPr>
        <w:t>标准和方法</w:t>
      </w:r>
      <w:r>
        <w:rPr>
          <w:rFonts w:hint="eastAsia" w:ascii="仿宋" w:hAnsi="仿宋" w:eastAsia="仿宋"/>
          <w:color w:val="auto"/>
          <w:sz w:val="32"/>
          <w:szCs w:val="32"/>
          <w:highlight w:val="none"/>
          <w:lang w:val="en-US" w:eastAsia="zh-CN"/>
        </w:rPr>
        <w:t>执行。</w:t>
      </w:r>
    </w:p>
    <w:p>
      <w:pPr>
        <w:shd w:val="clear"/>
        <w:spacing w:line="540" w:lineRule="exact"/>
        <w:ind w:firstLine="643"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三、招标</w:t>
      </w:r>
      <w:r>
        <w:rPr>
          <w:rFonts w:hint="eastAsia" w:ascii="仿宋" w:hAnsi="仿宋" w:eastAsia="仿宋"/>
          <w:color w:val="auto"/>
          <w:sz w:val="32"/>
          <w:szCs w:val="32"/>
          <w:highlight w:val="none"/>
          <w:lang w:val="en-US" w:eastAsia="zh-CN"/>
        </w:rPr>
        <w:t>询比</w:t>
      </w:r>
      <w:r>
        <w:rPr>
          <w:rFonts w:hint="eastAsia" w:ascii="仿宋_GB2312" w:hAnsi="仿宋_GB2312" w:eastAsia="仿宋_GB2312" w:cs="仿宋_GB2312"/>
          <w:b/>
          <w:color w:val="auto"/>
          <w:sz w:val="32"/>
          <w:szCs w:val="32"/>
          <w:highlight w:val="none"/>
        </w:rPr>
        <w:t>竞价</w:t>
      </w:r>
      <w:r>
        <w:rPr>
          <w:rFonts w:hint="eastAsia" w:ascii="仿宋_GB2312" w:hAnsi="仿宋_GB2312" w:eastAsia="仿宋_GB2312" w:cs="仿宋_GB2312"/>
          <w:b/>
          <w:color w:val="auto"/>
          <w:sz w:val="32"/>
          <w:szCs w:val="32"/>
          <w:highlight w:val="none"/>
          <w:lang w:val="en-US" w:eastAsia="zh-CN"/>
        </w:rPr>
        <w:t>谈判</w:t>
      </w:r>
      <w:r>
        <w:rPr>
          <w:rFonts w:hint="eastAsia" w:ascii="仿宋_GB2312" w:hAnsi="仿宋_GB2312" w:eastAsia="仿宋_GB2312" w:cs="仿宋_GB2312"/>
          <w:b/>
          <w:color w:val="auto"/>
          <w:sz w:val="32"/>
          <w:szCs w:val="32"/>
          <w:highlight w:val="none"/>
        </w:rPr>
        <w:t>要求</w:t>
      </w:r>
    </w:p>
    <w:p>
      <w:pPr>
        <w:shd w:val="clear"/>
        <w:spacing w:line="560" w:lineRule="exact"/>
        <w:ind w:firstLine="640" w:firstLineChars="200"/>
        <w:rPr>
          <w:rFonts w:hint="eastAsia" w:ascii="仿宋_GB2312" w:hAnsi="仿宋_GB2312" w:eastAsia="仿宋_GB2312" w:cs="仿宋_GB2312"/>
          <w:color w:val="auto"/>
          <w:sz w:val="32"/>
          <w:szCs w:val="32"/>
          <w:highlight w:val="none"/>
          <w:lang w:val="zh-CN"/>
        </w:rPr>
      </w:pPr>
      <w:r>
        <w:rPr>
          <w:rFonts w:hint="eastAsia" w:ascii="仿宋_GB2312" w:hAnsi="仿宋_GB2312" w:eastAsia="仿宋_GB2312" w:cs="仿宋_GB2312"/>
          <w:color w:val="auto"/>
          <w:sz w:val="32"/>
          <w:szCs w:val="32"/>
          <w:highlight w:val="none"/>
          <w:lang w:val="zh-CN"/>
        </w:rPr>
        <w:t>1.资质审查要求：资格后审。</w:t>
      </w:r>
    </w:p>
    <w:p>
      <w:pPr>
        <w:shd w:val="clear"/>
        <w:spacing w:line="560" w:lineRule="exact"/>
        <w:ind w:firstLine="640" w:firstLineChars="200"/>
        <w:rPr>
          <w:rFonts w:hint="eastAsia" w:ascii="仿宋_GB2312" w:hAnsi="仿宋_GB2312" w:eastAsia="仿宋_GB2312" w:cs="仿宋_GB2312"/>
          <w:color w:val="auto"/>
          <w:sz w:val="32"/>
          <w:szCs w:val="32"/>
          <w:highlight w:val="none"/>
          <w:lang w:val="zh-CN"/>
        </w:rPr>
      </w:pPr>
      <w:r>
        <w:rPr>
          <w:rFonts w:hint="eastAsia" w:ascii="仿宋" w:hAnsi="仿宋" w:eastAsia="仿宋"/>
          <w:color w:val="auto"/>
          <w:sz w:val="32"/>
          <w:szCs w:val="32"/>
          <w:highlight w:val="yellow"/>
          <w:lang w:val="zh-CN"/>
        </w:rPr>
        <w:t>认证方式：</w:t>
      </w:r>
      <w:r>
        <w:rPr>
          <w:rFonts w:hint="eastAsia" w:ascii="仿宋" w:hAnsi="仿宋" w:eastAsia="仿宋"/>
          <w:color w:val="auto"/>
          <w:sz w:val="32"/>
          <w:szCs w:val="32"/>
          <w:highlight w:val="green"/>
          <w:lang w:val="zh-CN"/>
        </w:rPr>
        <w:t>资质审查</w:t>
      </w:r>
    </w:p>
    <w:p>
      <w:pPr>
        <w:shd w:val="clear"/>
        <w:spacing w:line="560" w:lineRule="exact"/>
        <w:ind w:firstLine="640" w:firstLineChars="200"/>
        <w:rPr>
          <w:rFonts w:hint="eastAsia" w:ascii="仿宋_GB2312" w:hAnsi="仿宋_GB2312" w:eastAsia="仿宋_GB2312" w:cs="仿宋_GB2312"/>
          <w:color w:val="auto"/>
          <w:sz w:val="32"/>
          <w:szCs w:val="32"/>
          <w:highlight w:val="none"/>
          <w:lang w:val="zh-CN"/>
        </w:rPr>
      </w:pPr>
      <w:r>
        <w:rPr>
          <w:rFonts w:hint="eastAsia" w:ascii="仿宋_GB2312" w:hAnsi="仿宋_GB2312" w:eastAsia="仿宋_GB2312" w:cs="仿宋_GB2312"/>
          <w:color w:val="auto"/>
          <w:sz w:val="32"/>
          <w:szCs w:val="32"/>
          <w:highlight w:val="none"/>
          <w:lang w:val="zh-CN"/>
        </w:rPr>
        <w:t>2.报价要求</w:t>
      </w:r>
    </w:p>
    <w:p>
      <w:pPr>
        <w:shd w:val="clear"/>
        <w:spacing w:line="560" w:lineRule="exact"/>
        <w:ind w:firstLine="640" w:firstLineChars="200"/>
        <w:rPr>
          <w:rFonts w:hint="eastAsia" w:ascii="仿宋" w:hAnsi="仿宋" w:eastAsia="仿宋"/>
          <w:color w:val="auto"/>
          <w:sz w:val="32"/>
          <w:szCs w:val="32"/>
          <w:highlight w:val="yellow"/>
          <w:lang w:val="zh-CN"/>
        </w:rPr>
      </w:pPr>
      <w:r>
        <w:rPr>
          <w:rFonts w:hint="eastAsia" w:ascii="仿宋_GB2312" w:hAnsi="仿宋" w:eastAsia="仿宋_GB2312" w:cs="仿宋_GB2312"/>
          <w:color w:val="auto"/>
          <w:sz w:val="32"/>
          <w:szCs w:val="32"/>
          <w:lang w:val="en-US" w:eastAsia="zh-CN"/>
        </w:rPr>
        <w:t>2.1</w:t>
      </w:r>
      <w:r>
        <w:rPr>
          <w:rFonts w:hint="eastAsia" w:ascii="仿宋_GB2312" w:hAnsi="仿宋" w:eastAsia="仿宋_GB2312" w:cs="仿宋_GB2312"/>
          <w:color w:val="auto"/>
          <w:sz w:val="32"/>
          <w:szCs w:val="32"/>
        </w:rPr>
        <w:t>报价</w:t>
      </w:r>
      <w:r>
        <w:rPr>
          <w:rFonts w:hint="eastAsia" w:ascii="仿宋_GB2312" w:hAnsi="仿宋" w:eastAsia="仿宋_GB2312" w:cs="仿宋_GB2312"/>
          <w:color w:val="auto"/>
          <w:sz w:val="32"/>
          <w:szCs w:val="32"/>
          <w:lang w:val="en-US" w:eastAsia="zh-CN"/>
        </w:rPr>
        <w:t>为不</w:t>
      </w:r>
      <w:r>
        <w:rPr>
          <w:rFonts w:hint="eastAsia" w:ascii="仿宋_GB2312" w:hAnsi="仿宋" w:eastAsia="仿宋_GB2312" w:cs="仿宋_GB2312"/>
          <w:color w:val="auto"/>
          <w:sz w:val="32"/>
          <w:szCs w:val="32"/>
        </w:rPr>
        <w:t>含税包干价（</w:t>
      </w:r>
      <w:r>
        <w:rPr>
          <w:rFonts w:hint="eastAsia" w:ascii="仿宋_GB2312" w:hAnsi="仿宋" w:eastAsia="仿宋_GB2312" w:cs="仿宋_GB2312"/>
          <w:color w:val="auto"/>
          <w:sz w:val="32"/>
          <w:szCs w:val="32"/>
          <w:lang w:val="en-US" w:eastAsia="zh-CN"/>
        </w:rPr>
        <w:t>含</w:t>
      </w:r>
      <w:r>
        <w:rPr>
          <w:rFonts w:hint="eastAsia" w:ascii="仿宋_GB2312" w:hAnsi="仿宋" w:eastAsia="仿宋_GB2312" w:cs="仿宋_GB2312"/>
          <w:color w:val="auto"/>
          <w:sz w:val="32"/>
          <w:szCs w:val="32"/>
        </w:rPr>
        <w:t>运杂费）</w:t>
      </w:r>
      <w:r>
        <w:rPr>
          <w:rFonts w:hint="eastAsia" w:ascii="仿宋_GB2312" w:hAnsi="仿宋_GB2312" w:eastAsia="仿宋_GB2312" w:cs="仿宋_GB2312"/>
          <w:color w:val="auto"/>
          <w:sz w:val="32"/>
          <w:szCs w:val="32"/>
          <w:highlight w:val="none"/>
          <w:lang w:val="zh-CN" w:eastAsia="zh-CN"/>
        </w:rPr>
        <w:t>，</w:t>
      </w:r>
      <w:r>
        <w:rPr>
          <w:rFonts w:hint="eastAsia" w:ascii="仿宋" w:hAnsi="仿宋" w:eastAsia="仿宋"/>
          <w:color w:val="auto"/>
          <w:sz w:val="32"/>
          <w:szCs w:val="32"/>
          <w:highlight w:val="yellow"/>
          <w:lang w:val="zh-CN"/>
        </w:rPr>
        <w:t>固定总价报价方式。</w:t>
      </w:r>
    </w:p>
    <w:p>
      <w:pPr>
        <w:shd w:val="clear"/>
        <w:spacing w:line="560" w:lineRule="exact"/>
        <w:ind w:firstLine="640" w:firstLineChars="200"/>
        <w:rPr>
          <w:rFonts w:hint="eastAsia" w:ascii="仿宋_GB2312" w:hAnsi="仿宋" w:eastAsia="仿宋_GB2312" w:cs="仿宋_GB2312"/>
          <w:color w:val="auto"/>
          <w:sz w:val="32"/>
          <w:szCs w:val="32"/>
          <w:lang w:val="en-US" w:eastAsia="zh-CN"/>
        </w:rPr>
      </w:pPr>
      <w:r>
        <w:rPr>
          <w:rFonts w:hint="eastAsia" w:ascii="仿宋" w:hAnsi="仿宋" w:eastAsia="仿宋"/>
          <w:color w:val="auto"/>
          <w:sz w:val="32"/>
          <w:szCs w:val="32"/>
          <w:highlight w:val="yellow"/>
          <w:lang w:val="en-US" w:eastAsia="zh-CN"/>
        </w:rPr>
        <w:t>2.2投标函报价（不含税）</w:t>
      </w:r>
      <w:r>
        <w:rPr>
          <w:rFonts w:hint="eastAsia" w:ascii="仿宋" w:hAnsi="仿宋" w:eastAsia="仿宋"/>
          <w:color w:val="FF0000"/>
          <w:sz w:val="32"/>
          <w:szCs w:val="32"/>
          <w:highlight w:val="yellow"/>
          <w:lang w:val="en-US" w:eastAsia="zh-CN"/>
        </w:rPr>
        <w:t>、投标清单（不含税）</w:t>
      </w:r>
      <w:r>
        <w:rPr>
          <w:rFonts w:hint="eastAsia" w:ascii="仿宋" w:hAnsi="仿宋" w:eastAsia="仿宋"/>
          <w:color w:val="auto"/>
          <w:sz w:val="32"/>
          <w:szCs w:val="32"/>
          <w:highlight w:val="yellow"/>
          <w:lang w:val="en-US" w:eastAsia="zh-CN"/>
        </w:rPr>
        <w:t>应与平台报价（不含税）一致</w:t>
      </w:r>
      <w:r>
        <w:rPr>
          <w:rFonts w:hint="eastAsia" w:ascii="仿宋" w:hAnsi="仿宋" w:eastAsia="仿宋"/>
          <w:color w:val="auto"/>
          <w:sz w:val="32"/>
          <w:szCs w:val="32"/>
          <w:highlight w:val="yellow"/>
          <w:lang w:val="zh-CN" w:eastAsia="zh-CN"/>
        </w:rPr>
        <w:t>。</w:t>
      </w:r>
      <w:r>
        <w:rPr>
          <w:rFonts w:hint="eastAsia" w:ascii="仿宋_GB2312" w:hAnsi="仿宋" w:eastAsia="仿宋_GB2312" w:cs="仿宋_GB2312"/>
          <w:color w:val="auto"/>
          <w:sz w:val="32"/>
          <w:szCs w:val="32"/>
          <w:lang w:val="en-US" w:eastAsia="zh-CN"/>
        </w:rPr>
        <w:t>在同一份投标文件中有两个或多个报价，且未说明以哪一个为最终报价的，将被否决投标。</w:t>
      </w:r>
    </w:p>
    <w:p>
      <w:pPr>
        <w:shd w:val="clear"/>
        <w:spacing w:line="560" w:lineRule="exact"/>
        <w:ind w:firstLine="640" w:firstLineChars="200"/>
        <w:rPr>
          <w:rFonts w:hint="default" w:ascii="仿宋_GB2312" w:hAnsi="仿宋" w:eastAsia="仿宋_GB2312" w:cs="仿宋_GB2312"/>
          <w:color w:val="auto"/>
          <w:sz w:val="32"/>
          <w:szCs w:val="32"/>
          <w:lang w:val="en-US" w:eastAsia="zh-CN"/>
        </w:rPr>
      </w:pPr>
      <w:r>
        <w:rPr>
          <w:rFonts w:hint="eastAsia" w:ascii="仿宋" w:hAnsi="仿宋" w:eastAsia="仿宋"/>
          <w:color w:val="auto"/>
          <w:sz w:val="32"/>
          <w:szCs w:val="32"/>
          <w:highlight w:val="yellow"/>
          <w:lang w:val="en-US" w:eastAsia="zh-CN"/>
        </w:rPr>
        <w:t>2.3报价明细要达到本标包物料明细及数量的100%，</w:t>
      </w:r>
      <w:r>
        <w:rPr>
          <w:rFonts w:hint="eastAsia" w:ascii="仿宋_GB2312" w:hAnsi="仿宋" w:eastAsia="仿宋_GB2312" w:cs="仿宋_GB2312"/>
          <w:color w:val="auto"/>
          <w:sz w:val="32"/>
          <w:szCs w:val="32"/>
          <w:lang w:val="en-US" w:eastAsia="zh-CN"/>
        </w:rPr>
        <w:t>否则将被否决投标。</w:t>
      </w:r>
    </w:p>
    <w:p>
      <w:pPr>
        <w:shd w:val="clear"/>
        <w:spacing w:line="560" w:lineRule="exact"/>
        <w:rPr>
          <w:rFonts w:hint="eastAsia" w:ascii="仿宋_GB2312" w:hAnsi="仿宋_GB2312" w:eastAsia="仿宋_GB2312" w:cs="仿宋_GB2312"/>
          <w:color w:val="auto"/>
          <w:sz w:val="32"/>
          <w:szCs w:val="32"/>
          <w:highlight w:val="none"/>
          <w:lang w:val="zh-CN"/>
        </w:rPr>
      </w:pPr>
      <w:r>
        <w:rPr>
          <w:rFonts w:hint="eastAsia" w:ascii="仿宋_GB2312" w:hAnsi="仿宋_GB2312" w:eastAsia="仿宋_GB2312" w:cs="仿宋_GB2312"/>
          <w:color w:val="auto"/>
          <w:sz w:val="32"/>
          <w:szCs w:val="32"/>
          <w:highlight w:val="none"/>
          <w:lang w:val="zh-CN"/>
        </w:rPr>
        <w:t>3.商务要求</w:t>
      </w:r>
    </w:p>
    <w:p>
      <w:pPr>
        <w:shd w:val="clear"/>
        <w:spacing w:line="560" w:lineRule="exact"/>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3.1.</w:t>
      </w:r>
      <w:r>
        <w:rPr>
          <w:rFonts w:hint="eastAsia" w:ascii="仿宋_GB2312" w:hAnsi="仿宋_GB2312" w:eastAsia="仿宋_GB2312" w:cs="仿宋_GB2312"/>
          <w:b w:val="0"/>
          <w:bCs w:val="0"/>
          <w:color w:val="auto"/>
          <w:sz w:val="32"/>
          <w:szCs w:val="32"/>
          <w:highlight w:val="none"/>
          <w:lang w:eastAsia="zh-CN"/>
        </w:rPr>
        <w:t>1.投标人工商注册年限要求：</w:t>
      </w:r>
    </w:p>
    <w:p>
      <w:pPr>
        <w:shd w:val="clear"/>
        <w:spacing w:line="560" w:lineRule="exact"/>
        <w:ind w:firstLine="640" w:firstLineChars="200"/>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以投标截止之日为限，须工商注册成立一年以上。</w:t>
      </w:r>
    </w:p>
    <w:p>
      <w:pPr>
        <w:shd w:val="clear"/>
        <w:spacing w:line="560" w:lineRule="exact"/>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3.1.</w:t>
      </w:r>
      <w:r>
        <w:rPr>
          <w:rFonts w:hint="eastAsia" w:ascii="仿宋_GB2312" w:hAnsi="仿宋_GB2312" w:eastAsia="仿宋_GB2312" w:cs="仿宋_GB2312"/>
          <w:b w:val="0"/>
          <w:bCs w:val="0"/>
          <w:color w:val="auto"/>
          <w:sz w:val="32"/>
          <w:szCs w:val="32"/>
          <w:highlight w:val="none"/>
          <w:lang w:eastAsia="zh-CN"/>
        </w:rPr>
        <w:t>2.不接受联合体投标。</w:t>
      </w:r>
    </w:p>
    <w:p>
      <w:pPr>
        <w:shd w:val="clear"/>
        <w:spacing w:line="560" w:lineRule="exact"/>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3.1.</w:t>
      </w:r>
      <w:r>
        <w:rPr>
          <w:rFonts w:hint="eastAsia" w:ascii="仿宋_GB2312" w:hAnsi="仿宋_GB2312" w:eastAsia="仿宋_GB2312" w:cs="仿宋_GB2312"/>
          <w:b w:val="0"/>
          <w:bCs w:val="0"/>
          <w:color w:val="auto"/>
          <w:sz w:val="32"/>
          <w:szCs w:val="32"/>
          <w:highlight w:val="none"/>
          <w:lang w:eastAsia="zh-CN"/>
        </w:rPr>
        <w:t>3.</w:t>
      </w:r>
      <w:bookmarkStart w:id="0" w:name="_GoBack"/>
      <w:bookmarkEnd w:id="0"/>
      <w:r>
        <w:rPr>
          <w:rFonts w:hint="eastAsia" w:ascii="仿宋_GB2312" w:hAnsi="仿宋_GB2312" w:eastAsia="仿宋_GB2312" w:cs="仿宋_GB2312"/>
          <w:b w:val="0"/>
          <w:bCs w:val="0"/>
          <w:color w:val="auto"/>
          <w:sz w:val="32"/>
          <w:szCs w:val="32"/>
          <w:highlight w:val="yellow"/>
          <w:lang w:eastAsia="zh-CN"/>
        </w:rPr>
        <w:t>接受生产型企业。</w:t>
      </w:r>
    </w:p>
    <w:p>
      <w:pPr>
        <w:shd w:val="clear"/>
        <w:spacing w:line="560" w:lineRule="exact"/>
        <w:ind w:firstLine="640" w:firstLineChars="200"/>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 w:eastAsia="仿宋_GB2312" w:cs="仿宋_GB2312"/>
          <w:color w:val="auto"/>
          <w:sz w:val="32"/>
          <w:szCs w:val="32"/>
          <w:highlight w:val="none"/>
          <w:lang w:eastAsia="zh-CN"/>
        </w:rPr>
        <w:t>生产型企业所生产投标产品无国家相关法律法规规定必须办理生产许可证的，委托人有权于定标前对拟中标人进行现场考察确认。</w:t>
      </w:r>
    </w:p>
    <w:p>
      <w:pPr>
        <w:shd w:val="clear"/>
        <w:spacing w:line="560" w:lineRule="exact"/>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3.1.</w:t>
      </w:r>
      <w:r>
        <w:rPr>
          <w:rFonts w:hint="eastAsia" w:ascii="仿宋_GB2312" w:hAnsi="仿宋_GB2312" w:eastAsia="仿宋_GB2312" w:cs="仿宋_GB2312"/>
          <w:b w:val="0"/>
          <w:bCs w:val="0"/>
          <w:color w:val="auto"/>
          <w:sz w:val="32"/>
          <w:szCs w:val="32"/>
          <w:highlight w:val="none"/>
          <w:lang w:eastAsia="zh-CN"/>
        </w:rPr>
        <w:t>4.禁止鞍钢集团公司及本项目采购组织的限期整改、灰名单、黑名单企业参与本次投标。</w:t>
      </w:r>
    </w:p>
    <w:p>
      <w:pPr>
        <w:shd w:val="clear"/>
        <w:spacing w:line="560" w:lineRule="exact"/>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3.1.5.招标方式工程建设项目中的货物，一个生产商对同一品牌同一型号的货物，仅能由制造商或者制造商委托唯一代理商参加投标。机电产品国际招标按照商务部相关规定执行。</w:t>
      </w:r>
    </w:p>
    <w:p>
      <w:pPr>
        <w:shd w:val="clear"/>
        <w:spacing w:line="560" w:lineRule="exact"/>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3.1.6</w:t>
      </w:r>
      <w:r>
        <w:rPr>
          <w:rFonts w:hint="eastAsia" w:ascii="仿宋_GB2312" w:hAnsi="仿宋_GB2312" w:eastAsia="仿宋_GB2312" w:cs="仿宋_GB2312"/>
          <w:b w:val="0"/>
          <w:bCs w:val="0"/>
          <w:color w:val="auto"/>
          <w:sz w:val="32"/>
          <w:szCs w:val="32"/>
          <w:highlight w:val="none"/>
          <w:lang w:eastAsia="zh-CN"/>
        </w:rPr>
        <w:t>.单位负责人为同一人、存在控股关系、管理关系的不同投标人参与投标，资格后审项目，取消全部涉及投标人投标资格。</w:t>
      </w:r>
    </w:p>
    <w:p>
      <w:pPr>
        <w:shd w:val="clear"/>
        <w:spacing w:line="560" w:lineRule="exact"/>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3.1.7</w:t>
      </w:r>
      <w:r>
        <w:rPr>
          <w:rFonts w:hint="eastAsia" w:ascii="仿宋_GB2312" w:hAnsi="仿宋_GB2312" w:eastAsia="仿宋_GB2312" w:cs="仿宋_GB2312"/>
          <w:b w:val="0"/>
          <w:bCs w:val="0"/>
          <w:color w:val="auto"/>
          <w:sz w:val="32"/>
          <w:szCs w:val="32"/>
          <w:highlight w:val="none"/>
          <w:lang w:eastAsia="zh-CN"/>
        </w:rPr>
        <w:t>.投标方未按要求提供相关资质、业绩等证明，或提供的相关资质、业绩等证明不清晰无法证明有效性的，投标文件无效。</w:t>
      </w:r>
    </w:p>
    <w:p>
      <w:pPr>
        <w:shd w:val="clear"/>
        <w:spacing w:line="560" w:lineRule="exact"/>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3.1.8</w:t>
      </w:r>
      <w:r>
        <w:rPr>
          <w:rFonts w:hint="eastAsia" w:ascii="仿宋_GB2312" w:hAnsi="仿宋_GB2312" w:eastAsia="仿宋_GB2312" w:cs="仿宋_GB2312"/>
          <w:b w:val="0"/>
          <w:bCs w:val="0"/>
          <w:color w:val="auto"/>
          <w:sz w:val="32"/>
          <w:szCs w:val="32"/>
          <w:highlight w:val="none"/>
          <w:lang w:eastAsia="zh-CN"/>
        </w:rPr>
        <w:t>.投标方必须确保提供的所有证明（包括但不限于注册资金、资质、业绩等）合法、真实、有效，否则承担由此产生的法律责任。</w:t>
      </w:r>
    </w:p>
    <w:p>
      <w:pPr>
        <w:shd w:val="clear"/>
        <w:spacing w:line="560" w:lineRule="exact"/>
        <w:rPr>
          <w:rFonts w:hint="eastAsia" w:ascii="仿宋_GB2312" w:hAnsi="仿宋_GB2312" w:eastAsia="仿宋_GB2312" w:cs="仿宋_GB2312"/>
          <w:color w:val="auto"/>
          <w:sz w:val="32"/>
          <w:szCs w:val="32"/>
          <w:highlight w:val="none"/>
          <w:lang w:val="zh-CN"/>
        </w:rPr>
      </w:pPr>
      <w:r>
        <w:rPr>
          <w:rFonts w:hint="eastAsia" w:ascii="仿宋_GB2312" w:hAnsi="仿宋_GB2312" w:eastAsia="仿宋_GB2312" w:cs="仿宋_GB2312"/>
          <w:color w:val="auto"/>
          <w:sz w:val="32"/>
          <w:szCs w:val="32"/>
          <w:highlight w:val="none"/>
          <w:lang w:val="en-US" w:eastAsia="zh-CN"/>
        </w:rPr>
        <w:t>3.1.9</w:t>
      </w:r>
      <w:r>
        <w:rPr>
          <w:rFonts w:hint="eastAsia" w:ascii="仿宋_GB2312" w:hAnsi="仿宋_GB2312" w:eastAsia="仿宋_GB2312" w:cs="仿宋_GB2312"/>
          <w:color w:val="auto"/>
          <w:sz w:val="32"/>
          <w:szCs w:val="32"/>
          <w:highlight w:val="none"/>
          <w:lang w:val="zh-CN"/>
        </w:rPr>
        <w:t>交货时间、地点及方式</w:t>
      </w:r>
    </w:p>
    <w:p>
      <w:pPr>
        <w:shd w:val="clear"/>
        <w:spacing w:line="560" w:lineRule="exact"/>
        <w:ind w:firstLine="640" w:firstLineChars="200"/>
        <w:rPr>
          <w:rFonts w:hint="eastAsia" w:ascii="仿宋" w:hAnsi="仿宋" w:eastAsia="仿宋"/>
          <w:color w:val="auto"/>
          <w:sz w:val="32"/>
          <w:szCs w:val="32"/>
          <w:highlight w:val="yellow"/>
          <w:lang w:val="en-US" w:eastAsia="zh-CN"/>
        </w:rPr>
      </w:pPr>
      <w:r>
        <w:rPr>
          <w:rFonts w:hint="eastAsia" w:ascii="仿宋" w:hAnsi="仿宋" w:eastAsia="仿宋"/>
          <w:color w:val="auto"/>
          <w:sz w:val="32"/>
          <w:szCs w:val="32"/>
          <w:highlight w:val="none"/>
          <w:lang w:val="zh-CN"/>
        </w:rPr>
        <w:t>交货</w:t>
      </w:r>
      <w:r>
        <w:rPr>
          <w:rFonts w:hint="eastAsia" w:ascii="仿宋" w:hAnsi="仿宋" w:eastAsia="仿宋"/>
          <w:color w:val="auto"/>
          <w:sz w:val="32"/>
          <w:szCs w:val="32"/>
          <w:highlight w:val="none"/>
          <w:lang w:val="en-US" w:eastAsia="zh-CN"/>
        </w:rPr>
        <w:t>时间</w:t>
      </w:r>
      <w:r>
        <w:rPr>
          <w:rFonts w:hint="eastAsia" w:ascii="仿宋" w:hAnsi="仿宋" w:eastAsia="仿宋"/>
          <w:color w:val="auto"/>
          <w:sz w:val="32"/>
          <w:szCs w:val="32"/>
          <w:highlight w:val="none"/>
          <w:lang w:val="zh-CN"/>
        </w:rPr>
        <w:t>：签订合同后</w:t>
      </w:r>
      <w:r>
        <w:rPr>
          <w:rFonts w:hint="eastAsia" w:ascii="仿宋" w:hAnsi="仿宋" w:eastAsia="仿宋"/>
          <w:color w:val="auto"/>
          <w:sz w:val="32"/>
          <w:szCs w:val="32"/>
          <w:highlight w:val="none"/>
          <w:lang w:val="en-US" w:eastAsia="zh-CN"/>
        </w:rPr>
        <w:t>90</w:t>
      </w:r>
      <w:r>
        <w:rPr>
          <w:rFonts w:hint="eastAsia" w:ascii="仿宋" w:hAnsi="仿宋" w:eastAsia="仿宋"/>
          <w:color w:val="auto"/>
          <w:sz w:val="32"/>
          <w:szCs w:val="32"/>
          <w:highlight w:val="none"/>
          <w:lang w:val="zh-CN"/>
        </w:rPr>
        <w:t>天</w:t>
      </w:r>
      <w:r>
        <w:rPr>
          <w:rFonts w:hint="eastAsia" w:ascii="仿宋" w:hAnsi="仿宋" w:eastAsia="仿宋"/>
          <w:color w:val="auto"/>
          <w:sz w:val="32"/>
          <w:szCs w:val="32"/>
          <w:highlight w:val="none"/>
          <w:lang w:val="en-US" w:eastAsia="zh-CN"/>
        </w:rPr>
        <w:t>;以此为准。</w:t>
      </w:r>
    </w:p>
    <w:p>
      <w:pPr>
        <w:shd w:val="clear"/>
        <w:spacing w:line="560" w:lineRule="exact"/>
        <w:ind w:firstLine="640" w:firstLineChars="20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zh-CN"/>
        </w:rPr>
        <w:t>交货地点：凌源钢铁股份有限公司库房（</w:t>
      </w:r>
      <w:r>
        <w:rPr>
          <w:rFonts w:hint="eastAsia" w:ascii="仿宋" w:hAnsi="仿宋" w:eastAsia="仿宋"/>
          <w:color w:val="auto"/>
          <w:sz w:val="32"/>
          <w:szCs w:val="32"/>
          <w:highlight w:val="none"/>
          <w:lang w:val="en-US" w:eastAsia="zh-CN"/>
        </w:rPr>
        <w:t>以此为准）;</w:t>
      </w:r>
    </w:p>
    <w:p>
      <w:pPr>
        <w:shd w:val="clear"/>
        <w:spacing w:line="560" w:lineRule="exact"/>
        <w:ind w:firstLine="640" w:firstLineChars="200"/>
        <w:rPr>
          <w:rFonts w:hint="default"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zh-CN"/>
        </w:rPr>
        <w:t>运输方式：汽车运输，运费由</w:t>
      </w:r>
      <w:r>
        <w:rPr>
          <w:rFonts w:hint="eastAsia" w:ascii="仿宋" w:hAnsi="仿宋" w:eastAsia="仿宋"/>
          <w:color w:val="auto"/>
          <w:sz w:val="32"/>
          <w:szCs w:val="32"/>
          <w:highlight w:val="none"/>
          <w:lang w:val="en-US" w:eastAsia="zh-CN"/>
        </w:rPr>
        <w:t>供应商</w:t>
      </w:r>
      <w:r>
        <w:rPr>
          <w:rFonts w:hint="eastAsia" w:ascii="仿宋" w:hAnsi="仿宋" w:eastAsia="仿宋"/>
          <w:color w:val="auto"/>
          <w:sz w:val="32"/>
          <w:szCs w:val="32"/>
          <w:highlight w:val="none"/>
          <w:lang w:val="zh-CN"/>
        </w:rPr>
        <w:t>承担。</w:t>
      </w:r>
    </w:p>
    <w:p>
      <w:pPr>
        <w:shd w:val="clear"/>
        <w:spacing w:line="560" w:lineRule="exact"/>
        <w:rPr>
          <w:rFonts w:hint="eastAsia" w:ascii="仿宋_GB2312" w:hAnsi="仿宋_GB2312" w:eastAsia="仿宋_GB2312" w:cs="仿宋_GB2312"/>
          <w:color w:val="auto"/>
          <w:sz w:val="32"/>
          <w:szCs w:val="32"/>
          <w:highlight w:val="none"/>
          <w:lang w:val="zh-CN"/>
        </w:rPr>
      </w:pPr>
      <w:r>
        <w:rPr>
          <w:rFonts w:hint="eastAsia" w:ascii="仿宋_GB2312" w:hAnsi="仿宋_GB2312" w:eastAsia="仿宋_GB2312" w:cs="仿宋_GB2312"/>
          <w:color w:val="auto"/>
          <w:sz w:val="32"/>
          <w:szCs w:val="32"/>
          <w:highlight w:val="none"/>
          <w:lang w:val="en-US" w:eastAsia="zh-CN"/>
        </w:rPr>
        <w:t>3.2</w:t>
      </w:r>
      <w:r>
        <w:rPr>
          <w:rFonts w:hint="eastAsia" w:ascii="仿宋_GB2312" w:hAnsi="仿宋_GB2312" w:eastAsia="仿宋_GB2312" w:cs="仿宋_GB2312"/>
          <w:color w:val="auto"/>
          <w:sz w:val="32"/>
          <w:szCs w:val="32"/>
          <w:highlight w:val="none"/>
          <w:lang w:val="zh-CN"/>
        </w:rPr>
        <w:t>付款条件</w:t>
      </w:r>
    </w:p>
    <w:p>
      <w:pPr>
        <w:numPr>
          <w:ilvl w:val="0"/>
          <w:numId w:val="0"/>
        </w:numPr>
        <w:shd w:val="clear"/>
        <w:spacing w:line="560" w:lineRule="exact"/>
        <w:ind w:firstLine="640" w:firstLineChars="200"/>
        <w:rPr>
          <w:rFonts w:hint="eastAsia" w:ascii="仿宋" w:hAnsi="仿宋" w:eastAsia="仿宋"/>
          <w:color w:val="auto"/>
          <w:sz w:val="32"/>
          <w:szCs w:val="32"/>
          <w:highlight w:val="none"/>
          <w:lang w:val="zh-CN"/>
        </w:rPr>
      </w:pPr>
      <w:r>
        <w:rPr>
          <w:rFonts w:hint="eastAsia" w:ascii="仿宋" w:hAnsi="仿宋" w:eastAsia="仿宋"/>
          <w:color w:val="auto"/>
          <w:sz w:val="32"/>
          <w:szCs w:val="32"/>
          <w:highlight w:val="none"/>
          <w:lang w:val="zh-CN"/>
        </w:rPr>
        <w:t>货到验收合格，卖方开具全额增值税发票，买方收到发票</w:t>
      </w:r>
      <w:r>
        <w:rPr>
          <w:rFonts w:hint="eastAsia" w:ascii="仿宋" w:hAnsi="仿宋" w:eastAsia="仿宋" w:cs="仿宋"/>
          <w:color w:val="0000FF"/>
          <w:sz w:val="32"/>
          <w:szCs w:val="32"/>
          <w:highlight w:val="none"/>
          <w:u w:val="single"/>
          <w:lang w:val="en-US" w:eastAsia="zh-CN"/>
        </w:rPr>
        <w:t>挂账月起第四个月</w:t>
      </w:r>
      <w:r>
        <w:rPr>
          <w:rFonts w:hint="eastAsia" w:ascii="仿宋" w:hAnsi="仿宋" w:eastAsia="仿宋"/>
          <w:color w:val="auto"/>
          <w:sz w:val="32"/>
          <w:szCs w:val="32"/>
          <w:highlight w:val="none"/>
          <w:lang w:val="zh-CN"/>
        </w:rPr>
        <w:t>付（6个月承兑）互不贴息。</w:t>
      </w:r>
    </w:p>
    <w:p>
      <w:pPr>
        <w:numPr>
          <w:ilvl w:val="0"/>
          <w:numId w:val="0"/>
        </w:numPr>
        <w:shd w:val="clear"/>
        <w:spacing w:line="560" w:lineRule="exact"/>
        <w:rPr>
          <w:rFonts w:hint="eastAsia" w:ascii="仿宋_GB2312" w:hAnsi="仿宋_GB2312" w:eastAsia="仿宋_GB2312" w:cs="仿宋_GB2312"/>
          <w:color w:val="auto"/>
          <w:sz w:val="32"/>
          <w:szCs w:val="32"/>
          <w:highlight w:val="none"/>
          <w:lang w:val="zh-CN"/>
        </w:rPr>
      </w:pPr>
      <w:r>
        <w:rPr>
          <w:rFonts w:hint="eastAsia" w:ascii="仿宋" w:hAnsi="仿宋" w:eastAsia="仿宋"/>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val="zh-CN"/>
        </w:rPr>
        <w:t>技术要求</w:t>
      </w:r>
    </w:p>
    <w:p>
      <w:pPr>
        <w:spacing w:line="560" w:lineRule="exact"/>
        <w:ind w:firstLine="640" w:firstLineChars="200"/>
        <w:jc w:val="both"/>
        <w:rPr>
          <w:rFonts w:hint="eastAsia" w:ascii="仿宋" w:hAnsi="仿宋" w:eastAsia="仿宋"/>
          <w:b w:val="0"/>
          <w:bCs w:val="0"/>
          <w:color w:val="auto"/>
          <w:sz w:val="32"/>
          <w:szCs w:val="32"/>
          <w:highlight w:val="none"/>
          <w:lang w:val="en-US" w:eastAsia="zh-CN"/>
        </w:rPr>
      </w:pPr>
      <w:r>
        <w:rPr>
          <w:rFonts w:hint="eastAsia" w:ascii="仿宋" w:hAnsi="仿宋" w:eastAsia="仿宋"/>
          <w:color w:val="auto"/>
          <w:sz w:val="32"/>
          <w:szCs w:val="32"/>
          <w:highlight w:val="none"/>
          <w:lang w:val="en-US" w:eastAsia="zh-CN"/>
        </w:rPr>
        <w:t>详见</w:t>
      </w:r>
      <w:r>
        <w:rPr>
          <w:rFonts w:hint="eastAsia" w:ascii="仿宋" w:hAnsi="仿宋" w:eastAsia="仿宋"/>
          <w:color w:val="auto"/>
          <w:sz w:val="32"/>
          <w:szCs w:val="32"/>
          <w:highlight w:val="none"/>
          <w:lang w:val="zh-CN"/>
        </w:rPr>
        <w:t>图纸、技术协议、技术条件等，</w:t>
      </w:r>
      <w:r>
        <w:rPr>
          <w:rFonts w:hint="eastAsia" w:ascii="仿宋" w:hAnsi="仿宋" w:eastAsia="仿宋"/>
          <w:color w:val="auto"/>
          <w:sz w:val="32"/>
          <w:szCs w:val="32"/>
          <w:highlight w:val="none"/>
          <w:lang w:val="en-US" w:eastAsia="zh-CN"/>
        </w:rPr>
        <w:t>若对图纸等资料存疑可现场测绘</w:t>
      </w:r>
      <w:r>
        <w:rPr>
          <w:rFonts w:hint="eastAsia" w:ascii="仿宋" w:hAnsi="仿宋" w:eastAsia="仿宋"/>
          <w:color w:val="auto"/>
          <w:sz w:val="32"/>
          <w:szCs w:val="32"/>
          <w:highlight w:val="none"/>
          <w:lang w:val="zh-CN" w:eastAsia="zh-CN"/>
        </w:rPr>
        <w:t>。</w:t>
      </w:r>
      <w:r>
        <w:rPr>
          <w:rFonts w:hint="eastAsia" w:ascii="仿宋" w:hAnsi="仿宋" w:eastAsia="仿宋"/>
          <w:color w:val="auto"/>
          <w:sz w:val="32"/>
          <w:szCs w:val="32"/>
          <w:highlight w:val="none"/>
        </w:rPr>
        <w:t>该项目</w:t>
      </w:r>
      <w:r>
        <w:rPr>
          <w:rFonts w:hint="eastAsia" w:ascii="仿宋" w:hAnsi="仿宋" w:eastAsia="仿宋"/>
          <w:b w:val="0"/>
          <w:bCs w:val="0"/>
          <w:color w:val="auto"/>
          <w:sz w:val="32"/>
          <w:szCs w:val="32"/>
          <w:highlight w:val="yellow"/>
          <w:lang w:val="en-US" w:eastAsia="zh-CN"/>
        </w:rPr>
        <w:t>所描述的品牌、生产厂家、规格型号均为准确说明对应标的物的技术规格，视为“或相当于”、“或高于”。保证所供产品的规格、型号、技术参数及材质、尺寸精度等与现场在线资材</w:t>
      </w:r>
      <w:r>
        <w:rPr>
          <w:rFonts w:hint="eastAsia" w:ascii="仿宋" w:hAnsi="仿宋" w:eastAsia="仿宋"/>
          <w:color w:val="auto"/>
          <w:sz w:val="32"/>
          <w:szCs w:val="32"/>
          <w:highlight w:val="yellow"/>
          <w:lang w:val="zh-CN"/>
        </w:rPr>
        <w:t>配套性和兼容性</w:t>
      </w:r>
      <w:r>
        <w:rPr>
          <w:rFonts w:hint="eastAsia" w:ascii="仿宋" w:hAnsi="仿宋" w:eastAsia="仿宋"/>
          <w:b w:val="0"/>
          <w:bCs w:val="0"/>
          <w:color w:val="auto"/>
          <w:sz w:val="32"/>
          <w:szCs w:val="32"/>
          <w:highlight w:val="yellow"/>
          <w:lang w:val="en-US" w:eastAsia="zh-CN"/>
        </w:rPr>
        <w:t>，满足使用单位现场使用要求。</w:t>
      </w:r>
    </w:p>
    <w:p>
      <w:pPr>
        <w:shd w:val="clear"/>
        <w:spacing w:line="540" w:lineRule="exact"/>
        <w:ind w:firstLine="643" w:firstLineChars="200"/>
        <w:rPr>
          <w:rFonts w:hint="eastAsia" w:ascii="仿宋_GB2312" w:hAnsi="仿宋_GB2312" w:eastAsia="仿宋_GB2312" w:cs="仿宋_GB2312"/>
          <w:b/>
          <w:color w:val="auto"/>
          <w:sz w:val="32"/>
          <w:szCs w:val="32"/>
          <w:highlight w:val="none"/>
          <w:lang w:val="en-US" w:eastAsia="zh-CN"/>
        </w:rPr>
      </w:pPr>
      <w:r>
        <w:rPr>
          <w:rFonts w:hint="eastAsia" w:ascii="仿宋_GB2312" w:hAnsi="仿宋_GB2312" w:eastAsia="仿宋_GB2312" w:cs="仿宋_GB2312"/>
          <w:b/>
          <w:color w:val="auto"/>
          <w:sz w:val="32"/>
          <w:szCs w:val="32"/>
          <w:highlight w:val="none"/>
          <w:lang w:val="zh-CN"/>
        </w:rPr>
        <w:t>四、明确价格控制方式及使用原则</w:t>
      </w:r>
    </w:p>
    <w:p>
      <w:pPr>
        <w:shd w:val="clear"/>
        <w:spacing w:line="560" w:lineRule="exact"/>
        <w:ind w:firstLine="627" w:firstLineChars="196"/>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highlight w:val="none"/>
          <w:lang w:val="en-US" w:eastAsia="zh-CN"/>
        </w:rPr>
        <w:t>本标段设有预测价（不含税），预测价作为</w:t>
      </w:r>
      <w:r>
        <w:rPr>
          <w:rFonts w:hint="eastAsia" w:ascii="仿宋_GB2312" w:hAnsi="仿宋_GB2312" w:eastAsia="仿宋_GB2312" w:cs="仿宋_GB2312"/>
          <w:color w:val="FF0000"/>
          <w:sz w:val="32"/>
          <w:szCs w:val="32"/>
          <w:lang w:val="en-US" w:eastAsia="zh-CN"/>
        </w:rPr>
        <w:t>评标、评审、</w:t>
      </w:r>
      <w:r>
        <w:rPr>
          <w:rFonts w:hint="eastAsia" w:ascii="仿宋_GB2312" w:hAnsi="仿宋_GB2312" w:eastAsia="仿宋_GB2312" w:cs="仿宋_GB2312"/>
          <w:color w:val="auto"/>
          <w:sz w:val="32"/>
          <w:szCs w:val="32"/>
          <w:highlight w:val="none"/>
          <w:lang w:val="en-US" w:eastAsia="zh-CN"/>
        </w:rPr>
        <w:t>成交的重要参考。</w:t>
      </w:r>
    </w:p>
    <w:p>
      <w:pPr>
        <w:numPr>
          <w:ilvl w:val="0"/>
          <w:numId w:val="1"/>
        </w:numPr>
        <w:shd w:val="clear"/>
        <w:spacing w:line="560" w:lineRule="exact"/>
        <w:ind w:firstLine="643" w:firstLineChars="200"/>
        <w:rPr>
          <w:rFonts w:hint="eastAsia" w:ascii="仿宋_GB2312" w:hAnsi="仿宋_GB2312" w:eastAsia="仿宋_GB2312" w:cs="仿宋_GB2312"/>
          <w:b/>
          <w:color w:val="auto"/>
          <w:kern w:val="0"/>
          <w:sz w:val="32"/>
          <w:szCs w:val="32"/>
          <w:highlight w:val="none"/>
        </w:rPr>
      </w:pPr>
      <w:r>
        <w:rPr>
          <w:rFonts w:hint="eastAsia" w:ascii="仿宋_GB2312" w:hAnsi="仿宋_GB2312" w:eastAsia="仿宋_GB2312" w:cs="仿宋_GB2312"/>
          <w:b/>
          <w:color w:val="auto"/>
          <w:kern w:val="0"/>
          <w:sz w:val="32"/>
          <w:szCs w:val="32"/>
          <w:highlight w:val="none"/>
        </w:rPr>
        <w:t>评</w:t>
      </w:r>
      <w:r>
        <w:rPr>
          <w:rFonts w:hint="eastAsia" w:ascii="仿宋_GB2312" w:hAnsi="仿宋_GB2312" w:eastAsia="仿宋_GB2312" w:cs="仿宋_GB2312"/>
          <w:b/>
          <w:color w:val="auto"/>
          <w:kern w:val="0"/>
          <w:sz w:val="32"/>
          <w:szCs w:val="32"/>
          <w:highlight w:val="none"/>
          <w:lang w:val="en-US" w:eastAsia="zh-CN"/>
        </w:rPr>
        <w:t>审</w:t>
      </w:r>
      <w:r>
        <w:rPr>
          <w:rFonts w:hint="eastAsia" w:ascii="仿宋_GB2312" w:hAnsi="仿宋_GB2312" w:eastAsia="仿宋_GB2312" w:cs="仿宋_GB2312"/>
          <w:b/>
          <w:color w:val="auto"/>
          <w:kern w:val="0"/>
          <w:sz w:val="32"/>
          <w:szCs w:val="32"/>
          <w:highlight w:val="none"/>
        </w:rPr>
        <w:t>标准和方法</w:t>
      </w:r>
    </w:p>
    <w:p>
      <w:pPr>
        <w:pStyle w:val="6"/>
        <w:ind w:firstLine="640" w:firstLineChars="200"/>
        <w:rPr>
          <w:rFonts w:hint="eastAsia" w:ascii="仿宋_GB2312" w:hAnsi="仿宋_GB2312" w:eastAsia="仿宋_GB2312" w:cs="仿宋_GB2312"/>
          <w:b w:val="0"/>
          <w:bCs w:val="0"/>
          <w:color w:val="auto"/>
          <w:sz w:val="32"/>
          <w:szCs w:val="32"/>
          <w:highlight w:val="yellow"/>
          <w:lang w:eastAsia="zh-CN"/>
        </w:rPr>
      </w:pPr>
      <w:r>
        <w:rPr>
          <w:rFonts w:hint="eastAsia" w:ascii="仿宋_GB2312" w:hAnsi="仿宋_GB2312" w:eastAsia="仿宋_GB2312" w:cs="仿宋_GB2312"/>
          <w:b w:val="0"/>
          <w:bCs w:val="0"/>
          <w:color w:val="auto"/>
          <w:sz w:val="32"/>
          <w:szCs w:val="32"/>
          <w:highlight w:val="yellow"/>
          <w:lang w:eastAsia="zh-CN"/>
        </w:rPr>
        <w:t>评</w:t>
      </w:r>
      <w:r>
        <w:rPr>
          <w:rFonts w:hint="eastAsia" w:ascii="仿宋_GB2312" w:hAnsi="仿宋_GB2312" w:eastAsia="仿宋_GB2312" w:cs="仿宋_GB2312"/>
          <w:b w:val="0"/>
          <w:bCs w:val="0"/>
          <w:color w:val="auto"/>
          <w:sz w:val="32"/>
          <w:szCs w:val="32"/>
          <w:highlight w:val="yellow"/>
          <w:lang w:val="en-US" w:eastAsia="zh-CN"/>
        </w:rPr>
        <w:t>审</w:t>
      </w:r>
      <w:r>
        <w:rPr>
          <w:rFonts w:hint="eastAsia" w:ascii="仿宋_GB2312" w:hAnsi="仿宋_GB2312" w:eastAsia="仿宋_GB2312" w:cs="仿宋_GB2312"/>
          <w:b w:val="0"/>
          <w:bCs w:val="0"/>
          <w:color w:val="auto"/>
          <w:sz w:val="32"/>
          <w:szCs w:val="32"/>
          <w:highlight w:val="yellow"/>
          <w:lang w:eastAsia="zh-CN"/>
        </w:rPr>
        <w:t>方法：经评审的最低投标价法。</w:t>
      </w:r>
    </w:p>
    <w:p>
      <w:pPr>
        <w:shd w:val="clear"/>
        <w:spacing w:line="560" w:lineRule="exact"/>
        <w:ind w:firstLine="640" w:firstLineChars="200"/>
        <w:rPr>
          <w:rFonts w:hint="eastAsia" w:ascii="仿宋_GB2312" w:hAnsi="仿宋_GB2312" w:eastAsia="仿宋_GB2312" w:cs="仿宋_GB2312"/>
          <w:b w:val="0"/>
          <w:bCs w:val="0"/>
          <w:color w:val="auto"/>
          <w:sz w:val="32"/>
          <w:szCs w:val="32"/>
          <w:highlight w:val="yellow"/>
          <w:lang w:val="zh-CN" w:eastAsia="zh-CN"/>
        </w:rPr>
      </w:pPr>
      <w:r>
        <w:rPr>
          <w:rFonts w:hint="eastAsia" w:ascii="仿宋_GB2312" w:hAnsi="仿宋_GB2312" w:eastAsia="仿宋_GB2312" w:cs="仿宋_GB2312"/>
          <w:b w:val="0"/>
          <w:bCs w:val="0"/>
          <w:color w:val="auto"/>
          <w:sz w:val="32"/>
          <w:szCs w:val="32"/>
          <w:highlight w:val="yellow"/>
          <w:lang w:val="zh-CN" w:eastAsia="zh-CN"/>
        </w:rPr>
        <w:t>评审标准：拟成交供应商数量为1家。</w:t>
      </w:r>
    </w:p>
    <w:p>
      <w:pPr>
        <w:numPr>
          <w:ilvl w:val="0"/>
          <w:numId w:val="0"/>
        </w:numPr>
        <w:shd w:val="clear"/>
        <w:spacing w:line="560" w:lineRule="exact"/>
        <w:ind w:firstLine="640" w:firstLineChars="200"/>
        <w:rPr>
          <w:rFonts w:hint="eastAsia" w:ascii="仿宋" w:hAnsi="仿宋" w:eastAsia="仿宋"/>
          <w:b w:val="0"/>
          <w:bCs w:val="0"/>
          <w:color w:val="FF0000"/>
          <w:sz w:val="32"/>
          <w:szCs w:val="32"/>
          <w:highlight w:val="none"/>
          <w:lang w:val="en-US" w:eastAsia="zh-CN"/>
        </w:rPr>
      </w:pPr>
      <w:r>
        <w:rPr>
          <w:rFonts w:hint="eastAsia" w:ascii="仿宋" w:hAnsi="仿宋" w:eastAsia="仿宋"/>
          <w:b w:val="0"/>
          <w:bCs w:val="0"/>
          <w:color w:val="FF0000"/>
          <w:sz w:val="32"/>
          <w:szCs w:val="32"/>
          <w:highlight w:val="none"/>
          <w:lang w:val="en-US" w:eastAsia="zh-CN"/>
        </w:rPr>
        <w:t>若两家及两家以上经评审的最低价有效投标供应商报价相等时，优先推荐生产型供应商，其次按注册资金由高到低推荐排序。</w:t>
      </w:r>
    </w:p>
    <w:p>
      <w:pPr>
        <w:shd w:val="clear"/>
        <w:spacing w:line="560" w:lineRule="exact"/>
        <w:ind w:firstLine="643" w:firstLineChars="200"/>
        <w:rPr>
          <w:rFonts w:hint="eastAsia" w:ascii="仿宋_GB2312" w:hAnsi="仿宋_GB2312" w:eastAsia="仿宋_GB2312" w:cs="仿宋_GB2312"/>
          <w:b/>
          <w:color w:val="auto"/>
          <w:kern w:val="0"/>
          <w:sz w:val="32"/>
          <w:szCs w:val="32"/>
          <w:highlight w:val="none"/>
        </w:rPr>
      </w:pPr>
      <w:r>
        <w:rPr>
          <w:rFonts w:hint="eastAsia" w:ascii="仿宋_GB2312" w:hAnsi="仿宋_GB2312" w:eastAsia="仿宋_GB2312" w:cs="仿宋_GB2312"/>
          <w:b/>
          <w:color w:val="auto"/>
          <w:sz w:val="32"/>
          <w:szCs w:val="32"/>
          <w:highlight w:val="none"/>
          <w:lang w:val="en-US" w:eastAsia="zh-CN"/>
        </w:rPr>
        <w:t>六、</w:t>
      </w:r>
      <w:r>
        <w:rPr>
          <w:rFonts w:hint="eastAsia" w:ascii="仿宋_GB2312" w:hAnsi="仿宋_GB2312" w:eastAsia="仿宋_GB2312" w:cs="仿宋_GB2312"/>
          <w:b/>
          <w:color w:val="auto"/>
          <w:kern w:val="0"/>
          <w:sz w:val="32"/>
          <w:szCs w:val="32"/>
          <w:highlight w:val="none"/>
        </w:rPr>
        <w:t>中标/成交原则</w:t>
      </w:r>
    </w:p>
    <w:p>
      <w:pPr>
        <w:pStyle w:val="6"/>
        <w:ind w:firstLine="640" w:firstLineChars="200"/>
        <w:rPr>
          <w:rFonts w:hint="eastAsia" w:ascii="仿宋_GB2312" w:hAnsi="仿宋_GB2312" w:eastAsia="仿宋_GB2312" w:cs="仿宋_GB2312"/>
          <w:b w:val="0"/>
          <w:bCs w:val="0"/>
          <w:color w:val="auto"/>
          <w:sz w:val="32"/>
          <w:szCs w:val="32"/>
          <w:highlight w:val="none"/>
          <w:lang w:val="zh-CN" w:eastAsia="zh-CN"/>
        </w:rPr>
      </w:pPr>
      <w:r>
        <w:rPr>
          <w:rFonts w:hint="eastAsia" w:ascii="仿宋" w:hAnsi="仿宋" w:eastAsia="仿宋"/>
          <w:color w:val="auto"/>
          <w:sz w:val="32"/>
          <w:szCs w:val="32"/>
          <w:highlight w:val="none"/>
          <w:lang w:val="zh-CN"/>
        </w:rPr>
        <w:t>总价最低</w:t>
      </w:r>
      <w:r>
        <w:rPr>
          <w:rFonts w:hint="eastAsia" w:ascii="仿宋" w:hAnsi="仿宋" w:eastAsia="仿宋"/>
          <w:color w:val="auto"/>
          <w:sz w:val="32"/>
          <w:szCs w:val="32"/>
          <w:highlight w:val="none"/>
          <w:lang w:val="en-US" w:eastAsia="zh-CN"/>
        </w:rPr>
        <w:t>单价</w:t>
      </w:r>
      <w:r>
        <w:rPr>
          <w:rFonts w:hint="eastAsia" w:ascii="仿宋" w:hAnsi="仿宋" w:eastAsia="仿宋"/>
          <w:color w:val="auto"/>
          <w:sz w:val="32"/>
          <w:szCs w:val="32"/>
          <w:highlight w:val="none"/>
          <w:lang w:val="zh-CN"/>
        </w:rPr>
        <w:t>合理。</w:t>
      </w:r>
    </w:p>
    <w:p>
      <w:pPr>
        <w:shd w:val="clear"/>
        <w:spacing w:line="560" w:lineRule="exact"/>
        <w:ind w:firstLine="643" w:firstLineChars="200"/>
        <w:rPr>
          <w:rFonts w:hint="eastAsia" w:ascii="仿宋_GB2312" w:hAnsi="仿宋_GB2312" w:eastAsia="仿宋_GB2312" w:cs="仿宋_GB2312"/>
          <w:b/>
          <w:color w:val="auto"/>
          <w:sz w:val="32"/>
          <w:szCs w:val="32"/>
          <w:highlight w:val="none"/>
          <w:lang w:val="en-US" w:eastAsia="zh-CN"/>
        </w:rPr>
      </w:pPr>
      <w:r>
        <w:rPr>
          <w:rFonts w:hint="eastAsia" w:ascii="仿宋_GB2312" w:hAnsi="仿宋_GB2312" w:eastAsia="仿宋_GB2312" w:cs="仿宋_GB2312"/>
          <w:b/>
          <w:color w:val="auto"/>
          <w:sz w:val="32"/>
          <w:szCs w:val="32"/>
          <w:highlight w:val="none"/>
          <w:lang w:val="en-US" w:eastAsia="zh-CN"/>
        </w:rPr>
        <w:t>七、其它</w:t>
      </w:r>
    </w:p>
    <w:p>
      <w:pPr>
        <w:numPr>
          <w:ilvl w:val="0"/>
          <w:numId w:val="0"/>
        </w:numPr>
        <w:shd w:val="clear"/>
        <w:spacing w:line="560" w:lineRule="exact"/>
        <w:ind w:firstLine="640" w:firstLineChars="200"/>
        <w:rPr>
          <w:rFonts w:hint="default"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1.</w:t>
      </w:r>
      <w:r>
        <w:rPr>
          <w:rFonts w:hint="default" w:ascii="仿宋" w:hAnsi="仿宋" w:eastAsia="仿宋"/>
          <w:color w:val="auto"/>
          <w:sz w:val="32"/>
          <w:szCs w:val="32"/>
          <w:highlight w:val="none"/>
          <w:lang w:val="en-US" w:eastAsia="zh-CN"/>
        </w:rPr>
        <w:t>资质要求：营业执照（或副本）</w:t>
      </w:r>
      <w:r>
        <w:rPr>
          <w:rFonts w:hint="eastAsia" w:ascii="华文仿宋" w:hAnsi="华文仿宋" w:eastAsia="华文仿宋" w:cs="华文仿宋"/>
          <w:b w:val="0"/>
          <w:bCs w:val="0"/>
          <w:color w:val="FF0000"/>
          <w:sz w:val="32"/>
          <w:szCs w:val="32"/>
          <w:lang w:val="en-US" w:eastAsia="zh-CN"/>
        </w:rPr>
        <w:t>、</w:t>
      </w:r>
      <w:r>
        <w:rPr>
          <w:rFonts w:hint="eastAsia" w:ascii="仿宋" w:hAnsi="仿宋" w:eastAsia="仿宋"/>
          <w:color w:val="auto"/>
          <w:sz w:val="32"/>
          <w:szCs w:val="32"/>
          <w:highlight w:val="none"/>
          <w:lang w:val="en-US" w:eastAsia="zh-CN"/>
        </w:rPr>
        <w:t>质量体系认证证书</w:t>
      </w:r>
      <w:r>
        <w:rPr>
          <w:rFonts w:hint="eastAsia" w:ascii="华文仿宋" w:hAnsi="华文仿宋" w:eastAsia="华文仿宋" w:cs="华文仿宋"/>
          <w:b w:val="0"/>
          <w:bCs w:val="0"/>
          <w:color w:val="FF0000"/>
          <w:sz w:val="32"/>
          <w:szCs w:val="32"/>
          <w:lang w:val="en-US" w:eastAsia="zh-CN"/>
        </w:rPr>
        <w:t>扫描件或照片</w:t>
      </w:r>
      <w:r>
        <w:rPr>
          <w:rFonts w:hint="default" w:ascii="仿宋" w:hAnsi="仿宋" w:eastAsia="仿宋"/>
          <w:color w:val="auto"/>
          <w:sz w:val="32"/>
          <w:szCs w:val="32"/>
          <w:highlight w:val="none"/>
          <w:lang w:val="en-US" w:eastAsia="zh-CN"/>
        </w:rPr>
        <w:t>。</w:t>
      </w:r>
    </w:p>
    <w:p>
      <w:pPr>
        <w:numPr>
          <w:ilvl w:val="0"/>
          <w:numId w:val="0"/>
        </w:numPr>
        <w:shd w:val="clear"/>
        <w:spacing w:line="560" w:lineRule="exact"/>
        <w:rPr>
          <w:rFonts w:hint="default"/>
          <w:lang w:val="en-US" w:eastAsia="zh-CN"/>
        </w:rPr>
      </w:pPr>
      <w:r>
        <w:rPr>
          <w:rFonts w:hint="eastAsia" w:ascii="仿宋" w:hAnsi="仿宋" w:eastAsia="仿宋"/>
          <w:color w:val="auto"/>
          <w:sz w:val="32"/>
          <w:szCs w:val="32"/>
          <w:highlight w:val="none"/>
          <w:lang w:val="en-US" w:eastAsia="zh-CN"/>
        </w:rPr>
        <w:t xml:space="preserve">    2.</w:t>
      </w:r>
      <w:r>
        <w:rPr>
          <w:rFonts w:hint="default" w:ascii="仿宋" w:hAnsi="仿宋" w:eastAsia="仿宋"/>
          <w:color w:val="auto"/>
          <w:sz w:val="32"/>
          <w:szCs w:val="32"/>
          <w:highlight w:val="none"/>
          <w:lang w:val="en-US" w:eastAsia="zh-CN"/>
        </w:rPr>
        <w:t>业绩要求</w:t>
      </w:r>
      <w:r>
        <w:rPr>
          <w:rFonts w:hint="eastAsia" w:ascii="仿宋" w:hAnsi="仿宋" w:eastAsia="仿宋"/>
          <w:color w:val="auto"/>
          <w:sz w:val="32"/>
          <w:szCs w:val="32"/>
          <w:highlight w:val="none"/>
          <w:lang w:val="en-US" w:eastAsia="zh-CN"/>
        </w:rPr>
        <w:t>：投标方有同类产品制造业绩（提供相关合同及对应发票）。</w:t>
      </w:r>
    </w:p>
    <w:p>
      <w:pPr>
        <w:numPr>
          <w:ilvl w:val="0"/>
          <w:numId w:val="0"/>
        </w:numPr>
        <w:shd w:val="clear"/>
        <w:spacing w:line="560" w:lineRule="exact"/>
        <w:ind w:firstLine="640" w:firstLineChars="200"/>
        <w:rPr>
          <w:rFonts w:hint="default"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3.</w:t>
      </w:r>
      <w:r>
        <w:rPr>
          <w:rFonts w:hint="default" w:ascii="仿宋" w:hAnsi="仿宋" w:eastAsia="仿宋"/>
          <w:color w:val="auto"/>
          <w:sz w:val="32"/>
          <w:szCs w:val="32"/>
          <w:highlight w:val="none"/>
          <w:lang w:val="en-US" w:eastAsia="zh-CN"/>
        </w:rPr>
        <w:t>财务要求</w:t>
      </w:r>
      <w:r>
        <w:rPr>
          <w:rFonts w:hint="eastAsia" w:ascii="仿宋" w:hAnsi="仿宋" w:eastAsia="仿宋"/>
          <w:color w:val="auto"/>
          <w:sz w:val="32"/>
          <w:szCs w:val="32"/>
          <w:highlight w:val="none"/>
          <w:lang w:val="en-US" w:eastAsia="zh-CN"/>
        </w:rPr>
        <w:t>：</w:t>
      </w:r>
      <w:r>
        <w:rPr>
          <w:rFonts w:hint="default" w:ascii="仿宋" w:hAnsi="仿宋" w:eastAsia="仿宋"/>
          <w:color w:val="auto"/>
          <w:sz w:val="32"/>
          <w:szCs w:val="32"/>
          <w:highlight w:val="none"/>
          <w:lang w:val="en-US" w:eastAsia="zh-CN"/>
        </w:rPr>
        <w:t>注册资金不低于</w:t>
      </w:r>
      <w:r>
        <w:rPr>
          <w:rFonts w:hint="eastAsia" w:ascii="仿宋" w:hAnsi="仿宋" w:eastAsia="仿宋"/>
          <w:color w:val="auto"/>
          <w:sz w:val="32"/>
          <w:szCs w:val="32"/>
          <w:highlight w:val="none"/>
          <w:lang w:val="en-US" w:eastAsia="zh-CN"/>
        </w:rPr>
        <w:t>3</w:t>
      </w:r>
      <w:r>
        <w:rPr>
          <w:rFonts w:hint="default" w:ascii="仿宋" w:hAnsi="仿宋" w:eastAsia="仿宋"/>
          <w:color w:val="auto"/>
          <w:sz w:val="32"/>
          <w:szCs w:val="32"/>
          <w:highlight w:val="none"/>
          <w:lang w:val="en-US" w:eastAsia="zh-CN"/>
        </w:rPr>
        <w:t>00万元</w:t>
      </w:r>
      <w:r>
        <w:rPr>
          <w:rFonts w:hint="eastAsia" w:ascii="仿宋" w:hAnsi="仿宋" w:eastAsia="仿宋"/>
          <w:color w:val="auto"/>
          <w:sz w:val="32"/>
          <w:szCs w:val="32"/>
          <w:highlight w:val="none"/>
          <w:lang w:val="en-US" w:eastAsia="zh-CN"/>
        </w:rPr>
        <w:t>（含）</w:t>
      </w:r>
      <w:r>
        <w:rPr>
          <w:rFonts w:hint="default" w:ascii="仿宋" w:hAnsi="仿宋" w:eastAsia="仿宋"/>
          <w:color w:val="auto"/>
          <w:sz w:val="32"/>
          <w:szCs w:val="32"/>
          <w:highlight w:val="none"/>
          <w:lang w:val="en-US" w:eastAsia="zh-CN"/>
        </w:rPr>
        <w:t>（人民币）。</w:t>
      </w:r>
    </w:p>
    <w:p>
      <w:pPr>
        <w:numPr>
          <w:ilvl w:val="0"/>
          <w:numId w:val="0"/>
        </w:numPr>
        <w:shd w:val="clear"/>
        <w:spacing w:line="560" w:lineRule="exact"/>
        <w:ind w:firstLine="640" w:firstLineChars="20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4.其它要求：</w:t>
      </w:r>
      <w:r>
        <w:rPr>
          <w:rFonts w:hint="eastAsia" w:ascii="仿宋_GB2312" w:hAnsi="仿宋_GB2312" w:eastAsia="仿宋_GB2312" w:cs="仿宋_GB2312"/>
          <w:b w:val="0"/>
          <w:bCs/>
          <w:color w:val="auto"/>
          <w:kern w:val="0"/>
          <w:sz w:val="32"/>
          <w:szCs w:val="32"/>
          <w:highlight w:val="none"/>
          <w:lang w:val="en-US" w:eastAsia="zh-CN"/>
        </w:rPr>
        <w:t>《鞍钢集</w:t>
      </w:r>
      <w:r>
        <w:rPr>
          <w:rFonts w:hint="eastAsia" w:ascii="仿宋" w:hAnsi="仿宋" w:eastAsia="仿宋"/>
          <w:color w:val="auto"/>
          <w:sz w:val="32"/>
          <w:szCs w:val="32"/>
          <w:highlight w:val="none"/>
          <w:lang w:val="en-US" w:eastAsia="zh-CN"/>
        </w:rPr>
        <w:t>团采购廉洁诚信承诺》等相关签字签章部分，按要求有法定代表人（单位负责人）或其委托代理人签字签章或加盖单位章。</w:t>
      </w:r>
    </w:p>
    <w:p>
      <w:pPr>
        <w:shd w:val="clear"/>
        <w:spacing w:line="560" w:lineRule="exact"/>
        <w:ind w:firstLine="640" w:firstLineChars="200"/>
        <w:rPr>
          <w:rFonts w:hint="eastAsia" w:ascii="仿宋_GB2312" w:hAnsi="仿宋_GB2312" w:eastAsia="仿宋_GB2312" w:cs="仿宋_GB2312"/>
          <w:b w:val="0"/>
          <w:bCs w:val="0"/>
          <w:color w:val="auto"/>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1DC5AC"/>
    <w:multiLevelType w:val="singleLevel"/>
    <w:tmpl w:val="4E1DC5AC"/>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1MmQzMjVmMGMzYTY4YWI1MTlmNTViM2EyMDdjZTIifQ=="/>
  </w:docVars>
  <w:rsids>
    <w:rsidRoot w:val="71C17743"/>
    <w:rsid w:val="001B223C"/>
    <w:rsid w:val="00EA058C"/>
    <w:rsid w:val="0132159B"/>
    <w:rsid w:val="015676BF"/>
    <w:rsid w:val="01702114"/>
    <w:rsid w:val="01A97187"/>
    <w:rsid w:val="0201576B"/>
    <w:rsid w:val="02896BCF"/>
    <w:rsid w:val="02A057B0"/>
    <w:rsid w:val="02F95801"/>
    <w:rsid w:val="03215DBB"/>
    <w:rsid w:val="036208AE"/>
    <w:rsid w:val="03870C59"/>
    <w:rsid w:val="04CA216F"/>
    <w:rsid w:val="04EF1AD4"/>
    <w:rsid w:val="051A0D14"/>
    <w:rsid w:val="05400898"/>
    <w:rsid w:val="05633E1D"/>
    <w:rsid w:val="06CE1DB6"/>
    <w:rsid w:val="07067916"/>
    <w:rsid w:val="0791107C"/>
    <w:rsid w:val="07AA6520"/>
    <w:rsid w:val="07B0770E"/>
    <w:rsid w:val="07BC3C94"/>
    <w:rsid w:val="07DC1DF0"/>
    <w:rsid w:val="085C5007"/>
    <w:rsid w:val="09277590"/>
    <w:rsid w:val="09371DCE"/>
    <w:rsid w:val="093F7C59"/>
    <w:rsid w:val="09510A88"/>
    <w:rsid w:val="097F5A20"/>
    <w:rsid w:val="09810C2E"/>
    <w:rsid w:val="0A072481"/>
    <w:rsid w:val="0AF65D7F"/>
    <w:rsid w:val="0B0D3F2D"/>
    <w:rsid w:val="0B2628D9"/>
    <w:rsid w:val="0B54408A"/>
    <w:rsid w:val="0BC46E3B"/>
    <w:rsid w:val="0BDF1D07"/>
    <w:rsid w:val="0BF640FD"/>
    <w:rsid w:val="0CBB2957"/>
    <w:rsid w:val="0D2030B6"/>
    <w:rsid w:val="0D3A117D"/>
    <w:rsid w:val="0DB050D7"/>
    <w:rsid w:val="0E5F0DF4"/>
    <w:rsid w:val="0E692EDD"/>
    <w:rsid w:val="0EAC311F"/>
    <w:rsid w:val="0EE77EB9"/>
    <w:rsid w:val="0F1A6FD6"/>
    <w:rsid w:val="0F493430"/>
    <w:rsid w:val="0F711E78"/>
    <w:rsid w:val="0F74096A"/>
    <w:rsid w:val="0FB57B68"/>
    <w:rsid w:val="101032B1"/>
    <w:rsid w:val="1016708A"/>
    <w:rsid w:val="105B68EF"/>
    <w:rsid w:val="10F44BE8"/>
    <w:rsid w:val="11E10C03"/>
    <w:rsid w:val="11F0177A"/>
    <w:rsid w:val="12475E45"/>
    <w:rsid w:val="12A44024"/>
    <w:rsid w:val="12D77CF6"/>
    <w:rsid w:val="12FE3439"/>
    <w:rsid w:val="131653D1"/>
    <w:rsid w:val="132413B4"/>
    <w:rsid w:val="13BE0163"/>
    <w:rsid w:val="13DF5603"/>
    <w:rsid w:val="14357918"/>
    <w:rsid w:val="144E5896"/>
    <w:rsid w:val="147F0B94"/>
    <w:rsid w:val="14B72529"/>
    <w:rsid w:val="1505553D"/>
    <w:rsid w:val="154020D1"/>
    <w:rsid w:val="1546246B"/>
    <w:rsid w:val="154854FB"/>
    <w:rsid w:val="15EA2273"/>
    <w:rsid w:val="15FC6940"/>
    <w:rsid w:val="16086AA5"/>
    <w:rsid w:val="1642631D"/>
    <w:rsid w:val="16676028"/>
    <w:rsid w:val="16951D1B"/>
    <w:rsid w:val="17214184"/>
    <w:rsid w:val="1769647F"/>
    <w:rsid w:val="17A708DF"/>
    <w:rsid w:val="17B46DA6"/>
    <w:rsid w:val="17F376D9"/>
    <w:rsid w:val="180E43EC"/>
    <w:rsid w:val="1813218C"/>
    <w:rsid w:val="18204AFF"/>
    <w:rsid w:val="18561227"/>
    <w:rsid w:val="18573BBD"/>
    <w:rsid w:val="18C4126B"/>
    <w:rsid w:val="18DC65B5"/>
    <w:rsid w:val="1906629D"/>
    <w:rsid w:val="199C5819"/>
    <w:rsid w:val="1A1041D0"/>
    <w:rsid w:val="1A200DEF"/>
    <w:rsid w:val="1A95442A"/>
    <w:rsid w:val="1A9B1BB6"/>
    <w:rsid w:val="1AED0DAE"/>
    <w:rsid w:val="1AFB7651"/>
    <w:rsid w:val="1B3E4DB1"/>
    <w:rsid w:val="1B6F6940"/>
    <w:rsid w:val="1CA67605"/>
    <w:rsid w:val="1CD2340A"/>
    <w:rsid w:val="1CE17F90"/>
    <w:rsid w:val="1CF540E9"/>
    <w:rsid w:val="1D680BDC"/>
    <w:rsid w:val="1DBD4B30"/>
    <w:rsid w:val="1E493EC6"/>
    <w:rsid w:val="1EA766B9"/>
    <w:rsid w:val="1F0E1EEA"/>
    <w:rsid w:val="1F122F24"/>
    <w:rsid w:val="1F205AE0"/>
    <w:rsid w:val="1F244D40"/>
    <w:rsid w:val="1F9D21A7"/>
    <w:rsid w:val="1FA553D2"/>
    <w:rsid w:val="1FAF2E88"/>
    <w:rsid w:val="1FF44F76"/>
    <w:rsid w:val="1FFF5978"/>
    <w:rsid w:val="20000DDB"/>
    <w:rsid w:val="209C5C6D"/>
    <w:rsid w:val="20EE0B33"/>
    <w:rsid w:val="212A1E87"/>
    <w:rsid w:val="215A451A"/>
    <w:rsid w:val="21E067DD"/>
    <w:rsid w:val="222B101D"/>
    <w:rsid w:val="227D1659"/>
    <w:rsid w:val="231C40B2"/>
    <w:rsid w:val="2329689A"/>
    <w:rsid w:val="2355771B"/>
    <w:rsid w:val="23602436"/>
    <w:rsid w:val="238753B7"/>
    <w:rsid w:val="23BE122F"/>
    <w:rsid w:val="23D33163"/>
    <w:rsid w:val="23D47C5A"/>
    <w:rsid w:val="23D63257"/>
    <w:rsid w:val="23D9206E"/>
    <w:rsid w:val="242A38F7"/>
    <w:rsid w:val="24E45993"/>
    <w:rsid w:val="253B0818"/>
    <w:rsid w:val="257911FD"/>
    <w:rsid w:val="25C61809"/>
    <w:rsid w:val="25ED70D8"/>
    <w:rsid w:val="268E7F4D"/>
    <w:rsid w:val="26F356F3"/>
    <w:rsid w:val="27062195"/>
    <w:rsid w:val="27E61803"/>
    <w:rsid w:val="281B2CBC"/>
    <w:rsid w:val="28855E8A"/>
    <w:rsid w:val="288E21D7"/>
    <w:rsid w:val="2892519F"/>
    <w:rsid w:val="28B500DE"/>
    <w:rsid w:val="298C0695"/>
    <w:rsid w:val="29D01FC6"/>
    <w:rsid w:val="29DD3F3B"/>
    <w:rsid w:val="2A622D60"/>
    <w:rsid w:val="2A7523C5"/>
    <w:rsid w:val="2A9F5694"/>
    <w:rsid w:val="2AD03408"/>
    <w:rsid w:val="2AD17C4D"/>
    <w:rsid w:val="2B061AE5"/>
    <w:rsid w:val="2B124139"/>
    <w:rsid w:val="2C210873"/>
    <w:rsid w:val="2CEF617D"/>
    <w:rsid w:val="2DCC67A0"/>
    <w:rsid w:val="2DEC0BF0"/>
    <w:rsid w:val="2EA210F2"/>
    <w:rsid w:val="2EA25BA4"/>
    <w:rsid w:val="2EB55486"/>
    <w:rsid w:val="2EBB5721"/>
    <w:rsid w:val="2EBF07AF"/>
    <w:rsid w:val="2F242165"/>
    <w:rsid w:val="2F437197"/>
    <w:rsid w:val="30241A7C"/>
    <w:rsid w:val="30A07B20"/>
    <w:rsid w:val="30C916BD"/>
    <w:rsid w:val="31580784"/>
    <w:rsid w:val="31C35529"/>
    <w:rsid w:val="31E86EDE"/>
    <w:rsid w:val="320645EF"/>
    <w:rsid w:val="32222E32"/>
    <w:rsid w:val="327C0F63"/>
    <w:rsid w:val="32B310BD"/>
    <w:rsid w:val="32BC3F4B"/>
    <w:rsid w:val="32F9600D"/>
    <w:rsid w:val="33061A93"/>
    <w:rsid w:val="33126ED8"/>
    <w:rsid w:val="3363215A"/>
    <w:rsid w:val="336765E2"/>
    <w:rsid w:val="336E58AF"/>
    <w:rsid w:val="33C95381"/>
    <w:rsid w:val="33EB6F0B"/>
    <w:rsid w:val="33F53491"/>
    <w:rsid w:val="340E0074"/>
    <w:rsid w:val="34201469"/>
    <w:rsid w:val="34360D5C"/>
    <w:rsid w:val="34CD2930"/>
    <w:rsid w:val="350D4D1D"/>
    <w:rsid w:val="35911B89"/>
    <w:rsid w:val="36265FB5"/>
    <w:rsid w:val="365C268B"/>
    <w:rsid w:val="36794FEB"/>
    <w:rsid w:val="36984A37"/>
    <w:rsid w:val="36CE5C8D"/>
    <w:rsid w:val="36FA25D0"/>
    <w:rsid w:val="376A3DBD"/>
    <w:rsid w:val="378B76CC"/>
    <w:rsid w:val="378C5486"/>
    <w:rsid w:val="37B821D8"/>
    <w:rsid w:val="37BB437D"/>
    <w:rsid w:val="37F62EDD"/>
    <w:rsid w:val="38457EA1"/>
    <w:rsid w:val="384731A4"/>
    <w:rsid w:val="38675A43"/>
    <w:rsid w:val="38704DA6"/>
    <w:rsid w:val="38C97D8D"/>
    <w:rsid w:val="392B54D9"/>
    <w:rsid w:val="398C213C"/>
    <w:rsid w:val="398F4318"/>
    <w:rsid w:val="398F723E"/>
    <w:rsid w:val="39EF155B"/>
    <w:rsid w:val="3A420D2F"/>
    <w:rsid w:val="3A622615"/>
    <w:rsid w:val="3AB634B2"/>
    <w:rsid w:val="3ABD5C6F"/>
    <w:rsid w:val="3B051543"/>
    <w:rsid w:val="3B1313CB"/>
    <w:rsid w:val="3B1D4ADF"/>
    <w:rsid w:val="3BDA29D0"/>
    <w:rsid w:val="3C1A2DCC"/>
    <w:rsid w:val="3C4269A2"/>
    <w:rsid w:val="3CE5162C"/>
    <w:rsid w:val="3D0575D8"/>
    <w:rsid w:val="3D9615F1"/>
    <w:rsid w:val="3D9B5EF4"/>
    <w:rsid w:val="3DDA2B61"/>
    <w:rsid w:val="3E1F3CF7"/>
    <w:rsid w:val="3E5C5EF3"/>
    <w:rsid w:val="3E79568B"/>
    <w:rsid w:val="3F2A3D0D"/>
    <w:rsid w:val="3F807997"/>
    <w:rsid w:val="3F847085"/>
    <w:rsid w:val="3FE95DEF"/>
    <w:rsid w:val="40653E05"/>
    <w:rsid w:val="40D92E6E"/>
    <w:rsid w:val="40F7192E"/>
    <w:rsid w:val="410E6949"/>
    <w:rsid w:val="411C75E7"/>
    <w:rsid w:val="414548A4"/>
    <w:rsid w:val="418A4550"/>
    <w:rsid w:val="41F06F3B"/>
    <w:rsid w:val="4232183E"/>
    <w:rsid w:val="42356E3E"/>
    <w:rsid w:val="42906E9C"/>
    <w:rsid w:val="42A866EA"/>
    <w:rsid w:val="43602615"/>
    <w:rsid w:val="43690D26"/>
    <w:rsid w:val="43E53341"/>
    <w:rsid w:val="44D501D8"/>
    <w:rsid w:val="453E4BAD"/>
    <w:rsid w:val="45570BED"/>
    <w:rsid w:val="455B1156"/>
    <w:rsid w:val="45813EBC"/>
    <w:rsid w:val="45D3296A"/>
    <w:rsid w:val="45E615F0"/>
    <w:rsid w:val="460D573A"/>
    <w:rsid w:val="46765126"/>
    <w:rsid w:val="46A401F3"/>
    <w:rsid w:val="46CF1905"/>
    <w:rsid w:val="470313D8"/>
    <w:rsid w:val="474B7FD2"/>
    <w:rsid w:val="4759319A"/>
    <w:rsid w:val="47A5751C"/>
    <w:rsid w:val="480D74B5"/>
    <w:rsid w:val="48356A32"/>
    <w:rsid w:val="484F6D73"/>
    <w:rsid w:val="48F232BB"/>
    <w:rsid w:val="49311FC1"/>
    <w:rsid w:val="49401F0B"/>
    <w:rsid w:val="496603AB"/>
    <w:rsid w:val="49935F6C"/>
    <w:rsid w:val="49D11780"/>
    <w:rsid w:val="4A070E34"/>
    <w:rsid w:val="4ABE40C6"/>
    <w:rsid w:val="4B311527"/>
    <w:rsid w:val="4B574D95"/>
    <w:rsid w:val="4B7D6ED4"/>
    <w:rsid w:val="4B9A67C3"/>
    <w:rsid w:val="4BD471F2"/>
    <w:rsid w:val="4BFA3233"/>
    <w:rsid w:val="4C4902E3"/>
    <w:rsid w:val="4C51283A"/>
    <w:rsid w:val="4C781299"/>
    <w:rsid w:val="4CB074DF"/>
    <w:rsid w:val="4CB12D62"/>
    <w:rsid w:val="4CD534E1"/>
    <w:rsid w:val="4CDB3BA6"/>
    <w:rsid w:val="4D182E8D"/>
    <w:rsid w:val="4D4579D2"/>
    <w:rsid w:val="4D472471"/>
    <w:rsid w:val="4DC63376"/>
    <w:rsid w:val="4E3F346D"/>
    <w:rsid w:val="4E616639"/>
    <w:rsid w:val="4EE805C6"/>
    <w:rsid w:val="4F4839B9"/>
    <w:rsid w:val="4F9F68AD"/>
    <w:rsid w:val="4FA472B9"/>
    <w:rsid w:val="4FE55748"/>
    <w:rsid w:val="50000ED0"/>
    <w:rsid w:val="500F7E6F"/>
    <w:rsid w:val="50593A6B"/>
    <w:rsid w:val="50791A93"/>
    <w:rsid w:val="50854860"/>
    <w:rsid w:val="50EC2B32"/>
    <w:rsid w:val="50F419E6"/>
    <w:rsid w:val="51A80934"/>
    <w:rsid w:val="52B906A6"/>
    <w:rsid w:val="531371D9"/>
    <w:rsid w:val="53426A39"/>
    <w:rsid w:val="538E6B22"/>
    <w:rsid w:val="539C0EB2"/>
    <w:rsid w:val="53B27FDC"/>
    <w:rsid w:val="54687B0A"/>
    <w:rsid w:val="54B07EFF"/>
    <w:rsid w:val="554271C4"/>
    <w:rsid w:val="556F3D31"/>
    <w:rsid w:val="55911EF9"/>
    <w:rsid w:val="55BE5EBB"/>
    <w:rsid w:val="563367FD"/>
    <w:rsid w:val="5642577B"/>
    <w:rsid w:val="56AF79C4"/>
    <w:rsid w:val="56FA7FE8"/>
    <w:rsid w:val="573B211D"/>
    <w:rsid w:val="5785141D"/>
    <w:rsid w:val="57F16C7F"/>
    <w:rsid w:val="580701D5"/>
    <w:rsid w:val="5868633E"/>
    <w:rsid w:val="58DE7C59"/>
    <w:rsid w:val="58E6255C"/>
    <w:rsid w:val="58F11BB9"/>
    <w:rsid w:val="58F5454D"/>
    <w:rsid w:val="593E78B7"/>
    <w:rsid w:val="594A4899"/>
    <w:rsid w:val="599A2E42"/>
    <w:rsid w:val="59B469B8"/>
    <w:rsid w:val="59E22D24"/>
    <w:rsid w:val="5A650D5A"/>
    <w:rsid w:val="5A667A74"/>
    <w:rsid w:val="5A85259D"/>
    <w:rsid w:val="5A9C52CD"/>
    <w:rsid w:val="5ABA3CE7"/>
    <w:rsid w:val="5AC7557B"/>
    <w:rsid w:val="5B3E713A"/>
    <w:rsid w:val="5B433C96"/>
    <w:rsid w:val="5B703EE9"/>
    <w:rsid w:val="5B8652C3"/>
    <w:rsid w:val="5BAC10A6"/>
    <w:rsid w:val="5CAB779A"/>
    <w:rsid w:val="5CF64B45"/>
    <w:rsid w:val="5D954414"/>
    <w:rsid w:val="5DAF2A40"/>
    <w:rsid w:val="5E2A018B"/>
    <w:rsid w:val="5EAE1426"/>
    <w:rsid w:val="5EB872A8"/>
    <w:rsid w:val="5F392547"/>
    <w:rsid w:val="5F4B136B"/>
    <w:rsid w:val="600675EB"/>
    <w:rsid w:val="608C0616"/>
    <w:rsid w:val="608E53F7"/>
    <w:rsid w:val="61445E1F"/>
    <w:rsid w:val="6150250F"/>
    <w:rsid w:val="61D04B09"/>
    <w:rsid w:val="61F437B5"/>
    <w:rsid w:val="622A170C"/>
    <w:rsid w:val="62C04C0F"/>
    <w:rsid w:val="62D83CB7"/>
    <w:rsid w:val="6386177B"/>
    <w:rsid w:val="63892462"/>
    <w:rsid w:val="63D368D7"/>
    <w:rsid w:val="63DC6A36"/>
    <w:rsid w:val="63F35708"/>
    <w:rsid w:val="6402249F"/>
    <w:rsid w:val="64557D2B"/>
    <w:rsid w:val="64956A86"/>
    <w:rsid w:val="64F8789F"/>
    <w:rsid w:val="653A12A3"/>
    <w:rsid w:val="65B12A79"/>
    <w:rsid w:val="65E02AC9"/>
    <w:rsid w:val="667C5B2D"/>
    <w:rsid w:val="67277FC8"/>
    <w:rsid w:val="67321A80"/>
    <w:rsid w:val="679226FC"/>
    <w:rsid w:val="679F56CC"/>
    <w:rsid w:val="67EE31DB"/>
    <w:rsid w:val="6809233A"/>
    <w:rsid w:val="6858593D"/>
    <w:rsid w:val="686471D1"/>
    <w:rsid w:val="686E5D14"/>
    <w:rsid w:val="68C45BD4"/>
    <w:rsid w:val="68CE4682"/>
    <w:rsid w:val="68D96E1F"/>
    <w:rsid w:val="692D1AE1"/>
    <w:rsid w:val="693A314B"/>
    <w:rsid w:val="69AA479A"/>
    <w:rsid w:val="69CF1CA6"/>
    <w:rsid w:val="69DF74B5"/>
    <w:rsid w:val="69E40947"/>
    <w:rsid w:val="6A0E36C1"/>
    <w:rsid w:val="6A4C104F"/>
    <w:rsid w:val="6A563506"/>
    <w:rsid w:val="6A685229"/>
    <w:rsid w:val="6AAA4E21"/>
    <w:rsid w:val="6AFA145D"/>
    <w:rsid w:val="6AFE0B81"/>
    <w:rsid w:val="6BB875C8"/>
    <w:rsid w:val="6C3D30A4"/>
    <w:rsid w:val="6C411D6A"/>
    <w:rsid w:val="6C5E35D9"/>
    <w:rsid w:val="6CA43E69"/>
    <w:rsid w:val="6CCA7E1E"/>
    <w:rsid w:val="6CFD6300"/>
    <w:rsid w:val="6D2B3C26"/>
    <w:rsid w:val="6D891A42"/>
    <w:rsid w:val="6D8E46FA"/>
    <w:rsid w:val="6DA03FA2"/>
    <w:rsid w:val="6DAF7ADF"/>
    <w:rsid w:val="6DE644EC"/>
    <w:rsid w:val="6E465678"/>
    <w:rsid w:val="6E9047F2"/>
    <w:rsid w:val="6F046E40"/>
    <w:rsid w:val="6F8B5D0F"/>
    <w:rsid w:val="701F794F"/>
    <w:rsid w:val="709D579F"/>
    <w:rsid w:val="71290C33"/>
    <w:rsid w:val="71297699"/>
    <w:rsid w:val="71C17743"/>
    <w:rsid w:val="71E4012C"/>
    <w:rsid w:val="72A66EA6"/>
    <w:rsid w:val="72E74AAF"/>
    <w:rsid w:val="73083E80"/>
    <w:rsid w:val="73974230"/>
    <w:rsid w:val="73B10AB5"/>
    <w:rsid w:val="73EE04C2"/>
    <w:rsid w:val="74614F7E"/>
    <w:rsid w:val="7529146A"/>
    <w:rsid w:val="75301171"/>
    <w:rsid w:val="755B220B"/>
    <w:rsid w:val="75C16EDD"/>
    <w:rsid w:val="75CC4AB8"/>
    <w:rsid w:val="763149BF"/>
    <w:rsid w:val="764D52F9"/>
    <w:rsid w:val="765439EC"/>
    <w:rsid w:val="765566B2"/>
    <w:rsid w:val="765F1F5D"/>
    <w:rsid w:val="7681175C"/>
    <w:rsid w:val="76D44A02"/>
    <w:rsid w:val="771357EC"/>
    <w:rsid w:val="77207080"/>
    <w:rsid w:val="773878D7"/>
    <w:rsid w:val="777763C6"/>
    <w:rsid w:val="77E872FF"/>
    <w:rsid w:val="77F008AA"/>
    <w:rsid w:val="781E0815"/>
    <w:rsid w:val="78747FA1"/>
    <w:rsid w:val="788E1AF3"/>
    <w:rsid w:val="78F504CD"/>
    <w:rsid w:val="795A56A5"/>
    <w:rsid w:val="795C0BA9"/>
    <w:rsid w:val="796B0FCA"/>
    <w:rsid w:val="79F27334"/>
    <w:rsid w:val="7A920C25"/>
    <w:rsid w:val="7AA37E55"/>
    <w:rsid w:val="7ABB3FE8"/>
    <w:rsid w:val="7B162C21"/>
    <w:rsid w:val="7B6969A9"/>
    <w:rsid w:val="7B7C6624"/>
    <w:rsid w:val="7B827A6B"/>
    <w:rsid w:val="7BB96489"/>
    <w:rsid w:val="7C740975"/>
    <w:rsid w:val="7C8D4BD7"/>
    <w:rsid w:val="7C963097"/>
    <w:rsid w:val="7CF95B0B"/>
    <w:rsid w:val="7D42050F"/>
    <w:rsid w:val="7D532D75"/>
    <w:rsid w:val="7D6E4856"/>
    <w:rsid w:val="7DF57FB2"/>
    <w:rsid w:val="7E1D32E5"/>
    <w:rsid w:val="7EAE12D6"/>
    <w:rsid w:val="7EC75703"/>
    <w:rsid w:val="7EF83CD2"/>
    <w:rsid w:val="7F190041"/>
    <w:rsid w:val="7F2F6A35"/>
    <w:rsid w:val="7F3C7CAF"/>
    <w:rsid w:val="7FB2700E"/>
    <w:rsid w:val="7FC70142"/>
    <w:rsid w:val="7FD8724E"/>
    <w:rsid w:val="7FEC266B"/>
    <w:rsid w:val="7FF358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0"/>
    <w:pPr>
      <w:keepNext/>
      <w:keepLines/>
      <w:spacing w:before="20" w:beforeLines="0" w:after="20" w:afterLines="0" w:line="415" w:lineRule="auto"/>
      <w:outlineLvl w:val="1"/>
    </w:pPr>
    <w:rPr>
      <w:rFonts w:ascii="Arial" w:hAnsi="Arial"/>
      <w:b/>
      <w:bCs/>
      <w:kern w:val="0"/>
      <w:sz w:val="28"/>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Plain Text"/>
    <w:basedOn w:val="1"/>
    <w:next w:val="4"/>
    <w:qFormat/>
    <w:uiPriority w:val="0"/>
    <w:rPr>
      <w:rFonts w:ascii="宋体" w:hAnsi="Courier New"/>
      <w:szCs w:val="20"/>
    </w:rPr>
  </w:style>
  <w:style w:type="paragraph" w:styleId="4">
    <w:name w:val="Block Text"/>
    <w:basedOn w:val="1"/>
    <w:qFormat/>
    <w:uiPriority w:val="0"/>
    <w:pPr>
      <w:widowControl/>
      <w:spacing w:line="360" w:lineRule="auto"/>
      <w:ind w:left="432" w:right="-1"/>
      <w:jc w:val="left"/>
    </w:pPr>
    <w:rPr>
      <w:rFonts w:ascii="宋体" w:hAnsi="宋体"/>
      <w:kern w:val="0"/>
      <w:sz w:val="24"/>
    </w:rPr>
  </w:style>
  <w:style w:type="paragraph" w:styleId="6">
    <w:name w:val="annotation text"/>
    <w:basedOn w:val="1"/>
    <w:semiHidden/>
    <w:unhideWhenUsed/>
    <w:qFormat/>
    <w:uiPriority w:val="99"/>
    <w:pPr>
      <w:jc w:val="left"/>
    </w:pPr>
  </w:style>
  <w:style w:type="paragraph" w:styleId="7">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Cs w:val="21"/>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2">
    <w:name w:val="NormalCharacter"/>
    <w:semiHidden/>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2025-01-13T06:12:00Z</dcterms:created>
  <dc:creator>董强</dc:creator>
  <cp:lastModifiedBy>Administrator</cp:lastModifiedBy>
  <dcterms:modified xsi:type="dcterms:W3CDTF">2026-08-31T23:58:50Z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7CAF2C265FD4427C9FD91EFFA5B01E5F</vt:lpwstr>
  </property>
</Properties>
</file>