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auto"/>
          <w:sz w:val="36"/>
          <w:szCs w:val="36"/>
          <w:highlight w:val="none"/>
        </w:rPr>
      </w:pPr>
      <w:r>
        <w:rPr>
          <w:rFonts w:hint="eastAsia"/>
          <w:b/>
          <w:color w:val="auto"/>
          <w:sz w:val="36"/>
          <w:szCs w:val="36"/>
          <w:highlight w:val="none"/>
        </w:rPr>
        <w:t>鞍山市 2026 年老旧小区改造项目</w:t>
      </w:r>
    </w:p>
    <w:p>
      <w:pPr>
        <w:jc w:val="center"/>
        <w:rPr>
          <w:rFonts w:hint="eastAsia"/>
          <w:b/>
          <w:color w:val="auto"/>
          <w:sz w:val="36"/>
          <w:szCs w:val="36"/>
          <w:highlight w:val="none"/>
        </w:rPr>
      </w:pPr>
      <w:r>
        <w:rPr>
          <w:rFonts w:hint="eastAsia"/>
          <w:b/>
          <w:color w:val="auto"/>
          <w:sz w:val="36"/>
          <w:szCs w:val="36"/>
          <w:highlight w:val="none"/>
          <w:lang w:val="en-US" w:eastAsia="zh-CN"/>
        </w:rPr>
        <w:t>热镀锌角铁</w:t>
      </w:r>
      <w:r>
        <w:rPr>
          <w:rFonts w:hint="eastAsia"/>
          <w:b/>
          <w:color w:val="auto"/>
          <w:sz w:val="36"/>
          <w:szCs w:val="36"/>
          <w:highlight w:val="none"/>
        </w:rPr>
        <w:t>采购方案</w:t>
      </w:r>
    </w:p>
    <w:p>
      <w:pPr>
        <w:shd w:val="clear"/>
        <w:spacing w:line="5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一、编制采购方案依据</w:t>
      </w:r>
    </w:p>
    <w:p>
      <w:pPr>
        <w:keepNext w:val="0"/>
        <w:keepLines w:val="0"/>
        <w:pageBreakBefore w:val="0"/>
        <w:widowControl w:val="0"/>
        <w:shd w:val="clear"/>
        <w:kinsoku/>
        <w:wordWrap/>
        <w:overflowPunct/>
        <w:topLinePunct w:val="0"/>
        <w:autoSpaceDE/>
        <w:autoSpaceDN/>
        <w:bidi w:val="0"/>
        <w:adjustRightInd/>
        <w:snapToGrid/>
        <w:spacing w:line="400" w:lineRule="exact"/>
        <w:ind w:left="479" w:leftChars="228" w:firstLine="0" w:firstLineChars="0"/>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采购项目名称</w:t>
      </w:r>
      <w:r>
        <w:rPr>
          <w:rFonts w:hint="eastAsia" w:ascii="宋体" w:hAnsi="宋体" w:eastAsia="宋体" w:cs="宋体"/>
          <w:color w:val="auto"/>
          <w:sz w:val="24"/>
          <w:szCs w:val="24"/>
          <w:lang w:eastAsia="zh-CN"/>
        </w:rPr>
        <w:t>：</w:t>
      </w:r>
      <w:r>
        <w:rPr>
          <w:rFonts w:hint="eastAsia"/>
          <w:b/>
          <w:color w:val="auto"/>
          <w:sz w:val="24"/>
          <w:szCs w:val="24"/>
          <w:highlight w:val="none"/>
        </w:rPr>
        <w:t>鞍山市 2026 年老旧小区改造项目</w:t>
      </w:r>
      <w:r>
        <w:rPr>
          <w:rFonts w:hint="eastAsia"/>
          <w:b/>
          <w:color w:val="auto"/>
          <w:sz w:val="24"/>
          <w:szCs w:val="24"/>
          <w:highlight w:val="none"/>
          <w:lang w:val="en-US" w:eastAsia="zh-CN"/>
        </w:rPr>
        <w:t>-热镀锌角铁</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highlight w:val="none"/>
          <w:lang w:val="en-US" w:eastAsia="zh-CN"/>
        </w:rPr>
        <w:t>2采购类别：</w:t>
      </w:r>
      <w:r>
        <w:rPr>
          <w:rFonts w:hint="eastAsia" w:ascii="宋体" w:hAnsi="宋体" w:cs="宋体"/>
          <w:color w:val="auto"/>
          <w:sz w:val="24"/>
          <w:szCs w:val="24"/>
          <w:lang w:val="en-US" w:eastAsia="zh-CN"/>
        </w:rPr>
        <w:t>资材类</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val="zh-CN"/>
        </w:rPr>
        <w:t>计划来源：</w:t>
      </w:r>
      <w:r>
        <w:rPr>
          <w:rFonts w:hint="eastAsia" w:ascii="宋体" w:hAnsi="宋体" w:eastAsia="宋体" w:cs="宋体"/>
          <w:color w:val="auto"/>
          <w:sz w:val="24"/>
          <w:szCs w:val="24"/>
          <w:highlight w:val="none"/>
          <w:lang w:val="en-US" w:eastAsia="zh-CN"/>
        </w:rPr>
        <w:t xml:space="preserve">自筹 </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使用单位及部位</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电气电缆桥架施工</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sz w:val="24"/>
          <w:szCs w:val="24"/>
          <w:highlight w:val="cyan"/>
          <w:lang w:val="en-US" w:eastAsia="zh-CN"/>
        </w:rPr>
      </w:pPr>
      <w:r>
        <w:rPr>
          <w:rFonts w:hint="eastAsia" w:ascii="宋体" w:hAnsi="宋体" w:cs="宋体"/>
          <w:color w:val="auto"/>
          <w:sz w:val="24"/>
          <w:szCs w:val="24"/>
          <w:lang w:val="en-US" w:eastAsia="zh-CN"/>
        </w:rPr>
        <w:t>1.5是否依法必须招标项目：否</w:t>
      </w:r>
    </w:p>
    <w:p>
      <w:pPr>
        <w:shd w:val="clear"/>
        <w:spacing w:line="540" w:lineRule="exact"/>
        <w:ind w:left="0" w:leftChars="0"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二、采购方式</w:t>
      </w:r>
      <w:bookmarkStart w:id="0" w:name="_GoBack"/>
      <w:bookmarkEnd w:id="0"/>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lang w:val="zh-CN"/>
        </w:rPr>
        <w:t>采购方式：</w:t>
      </w:r>
      <w:r>
        <w:rPr>
          <w:rFonts w:hint="eastAsia" w:ascii="宋体" w:hAnsi="宋体" w:eastAsia="宋体" w:cs="宋体"/>
          <w:color w:val="auto"/>
          <w:sz w:val="24"/>
          <w:szCs w:val="24"/>
          <w:highlight w:val="none"/>
          <w:lang w:val="en-US" w:eastAsia="zh-CN"/>
        </w:rPr>
        <w:t>公开</w:t>
      </w:r>
      <w:r>
        <w:rPr>
          <w:rFonts w:hint="eastAsia" w:ascii="宋体" w:hAnsi="宋体" w:cs="宋体"/>
          <w:color w:val="auto"/>
          <w:sz w:val="24"/>
          <w:szCs w:val="24"/>
          <w:highlight w:val="none"/>
          <w:lang w:val="en-US" w:eastAsia="zh-CN"/>
        </w:rPr>
        <w:t>询比</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lang w:val="zh-CN"/>
        </w:rPr>
        <w:t>邀请的供应商（如有）：</w:t>
      </w:r>
      <w:r>
        <w:rPr>
          <w:rFonts w:hint="eastAsia" w:ascii="宋体" w:hAnsi="宋体" w:eastAsia="宋体" w:cs="宋体"/>
          <w:color w:val="auto"/>
          <w:sz w:val="24"/>
          <w:szCs w:val="24"/>
          <w:lang w:val="en-US" w:eastAsia="zh-CN"/>
        </w:rPr>
        <w:t>无</w:t>
      </w:r>
    </w:p>
    <w:p>
      <w:pPr>
        <w:numPr>
          <w:ilvl w:val="0"/>
          <w:numId w:val="1"/>
        </w:numPr>
        <w:shd w:val="clear"/>
        <w:spacing w:line="5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招标</w:t>
      </w:r>
      <w:r>
        <w:rPr>
          <w:rFonts w:hint="eastAsia" w:ascii="宋体" w:hAnsi="宋体" w:eastAsia="宋体" w:cs="宋体"/>
          <w:b/>
          <w:color w:val="auto"/>
          <w:sz w:val="24"/>
          <w:szCs w:val="24"/>
          <w:lang w:val="en-US" w:eastAsia="zh-CN"/>
        </w:rPr>
        <w:t>询比</w:t>
      </w:r>
      <w:r>
        <w:rPr>
          <w:rFonts w:hint="eastAsia" w:ascii="宋体" w:hAnsi="宋体" w:eastAsia="宋体" w:cs="宋体"/>
          <w:b/>
          <w:color w:val="auto"/>
          <w:sz w:val="24"/>
          <w:szCs w:val="24"/>
        </w:rPr>
        <w:t>竞价要求</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资格</w:t>
      </w:r>
      <w:r>
        <w:rPr>
          <w:rFonts w:hint="eastAsia" w:ascii="宋体" w:hAnsi="宋体" w:eastAsia="宋体" w:cs="宋体"/>
          <w:color w:val="auto"/>
          <w:sz w:val="24"/>
          <w:szCs w:val="24"/>
          <w:highlight w:val="none"/>
          <w:lang w:val="zh-CN" w:eastAsia="zh-CN"/>
        </w:rPr>
        <w:t>审查要求</w:t>
      </w:r>
    </w:p>
    <w:p>
      <w:pPr>
        <w:keepNext w:val="0"/>
        <w:keepLines w:val="0"/>
        <w:pageBreakBefore w:val="0"/>
        <w:widowControl w:val="0"/>
        <w:shd w:val="clear"/>
        <w:kinsoku/>
        <w:wordWrap/>
        <w:overflowPunct/>
        <w:topLinePunct w:val="0"/>
        <w:autoSpaceDE/>
        <w:autoSpaceDN/>
        <w:bidi w:val="0"/>
        <w:adjustRightInd/>
        <w:snapToGrid/>
        <w:spacing w:line="400" w:lineRule="atLeast"/>
        <w:ind w:left="718" w:leftChars="342" w:firstLine="0" w:firstLineChars="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资格后审</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2.报价要求</w:t>
      </w:r>
    </w:p>
    <w:p>
      <w:pPr>
        <w:keepNext w:val="0"/>
        <w:keepLines w:val="0"/>
        <w:pageBreakBefore w:val="0"/>
        <w:widowControl w:val="0"/>
        <w:shd w:val="clear"/>
        <w:kinsoku/>
        <w:wordWrap/>
        <w:overflowPunct/>
        <w:topLinePunct w:val="0"/>
        <w:autoSpaceDE/>
        <w:autoSpaceDN/>
        <w:bidi w:val="0"/>
        <w:adjustRightInd/>
        <w:snapToGrid/>
        <w:spacing w:line="400" w:lineRule="exact"/>
        <w:ind w:left="718" w:leftChars="342" w:firstLine="0" w:firstLineChars="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投标单价包括材料费、运输费、装卸费、加工费送至现场指定地点，不含税费。税费13%(增值税专用发票)。</w:t>
      </w:r>
    </w:p>
    <w:p>
      <w:pPr>
        <w:keepNext w:val="0"/>
        <w:keepLines w:val="0"/>
        <w:pageBreakBefore w:val="0"/>
        <w:widowControl w:val="0"/>
        <w:shd w:val="clea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商务要求：</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1.投标人工商注册年限要求</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以投标截止之日为限，须工商注册成立一年以上。</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不</w:t>
      </w:r>
      <w:r>
        <w:rPr>
          <w:rFonts w:hint="eastAsia" w:ascii="宋体" w:hAnsi="宋体" w:eastAsia="宋体" w:cs="宋体"/>
          <w:color w:val="auto"/>
          <w:sz w:val="24"/>
          <w:szCs w:val="24"/>
          <w:highlight w:val="none"/>
          <w:lang w:val="en-US" w:eastAsia="zh-CN"/>
        </w:rPr>
        <w:t>接受联合体投标。</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接受生产型企业及流通型</w:t>
      </w:r>
      <w:r>
        <w:rPr>
          <w:rFonts w:hint="eastAsia" w:ascii="宋体" w:hAnsi="宋体" w:eastAsia="宋体" w:cs="宋体"/>
          <w:color w:val="auto"/>
          <w:sz w:val="24"/>
          <w:szCs w:val="24"/>
          <w:highlight w:val="none"/>
          <w:lang w:val="en-US" w:eastAsia="zh-CN"/>
        </w:rPr>
        <w:t>企业投标，生产型企业投标产品必须是本企业自产产品。</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4.禁止鞍钢集团公司及本项目采购组织的限期整改、灰名单、黑名单企业参与本次投标。</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5.招标方式工程建设项目中的货物，一个生产商对同一品牌同一型号的货物，仅能由制造商或者制造商委托唯一代理商参加投标。</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单位负责人为同一人、存在控股关系、管理关系的不同投标人参与投标，资格预审项目，由采购方在预审结果确认环节选择其中1个符合资格条件的单位参加投标，其他涉及投标人取消投标资格。资格后审项目，取消全部涉及投标人投标资格。</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7.投标方未按要求提供相关注册资金、资质、业绩等证明，或提供的相关注册资金、资质、业绩等证明不清晰无法证明有效性的，投标文件无效。</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8.投标方必须确保提供的所有证明（包括但不限于注册资金、资质、业绩等）合法、真实、有效，否则承担由此产生的法律责任。</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cs="宋体"/>
          <w:color w:val="auto"/>
          <w:sz w:val="24"/>
          <w:szCs w:val="24"/>
          <w:highlight w:val="none"/>
          <w:lang w:val="en-US" w:eastAsia="zh-CN"/>
        </w:rPr>
        <w:t>委托人需提前3天提供材料计划</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CN"/>
        </w:rPr>
        <w:t>合同履约保证金、质保金</w:t>
      </w:r>
      <w:r>
        <w:rPr>
          <w:rFonts w:hint="eastAsia" w:ascii="宋体" w:hAnsi="宋体" w:cs="宋体"/>
          <w:color w:val="auto"/>
          <w:sz w:val="24"/>
          <w:szCs w:val="24"/>
          <w:highlight w:val="none"/>
          <w:lang w:val="en-US" w:eastAsia="zh-CN"/>
        </w:rPr>
        <w:t>:</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履约保证金：无。</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交货时间、地点：</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交货时间：</w:t>
      </w:r>
      <w:r>
        <w:rPr>
          <w:rFonts w:hint="eastAsia" w:ascii="宋体" w:hAnsi="宋体" w:cs="宋体"/>
          <w:color w:val="auto"/>
          <w:sz w:val="24"/>
          <w:szCs w:val="24"/>
          <w:highlight w:val="none"/>
          <w:lang w:val="en-US" w:eastAsia="zh-CN"/>
        </w:rPr>
        <w:t>合同签订之日至</w:t>
      </w:r>
      <w:r>
        <w:rPr>
          <w:rFonts w:hint="eastAsia" w:ascii="宋体" w:hAnsi="宋体" w:cs="宋体"/>
          <w:color w:val="auto"/>
          <w:sz w:val="24"/>
          <w:szCs w:val="24"/>
          <w:highlight w:val="none"/>
          <w:lang w:val="en-US" w:eastAsia="zh-CN"/>
        </w:rPr>
        <w:t>工程竣工，按要求陆续交货。</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left="1679" w:leftChars="228" w:hanging="1200" w:hangingChars="500"/>
        <w:jc w:val="left"/>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交货地点：</w:t>
      </w:r>
      <w:r>
        <w:rPr>
          <w:rFonts w:hint="eastAsia" w:ascii="宋体" w:hAnsi="宋体" w:cs="宋体"/>
          <w:color w:val="auto"/>
          <w:sz w:val="24"/>
          <w:szCs w:val="24"/>
          <w:highlight w:val="none"/>
          <w:lang w:val="en-US" w:eastAsia="zh-CN"/>
        </w:rPr>
        <w:t>辽宁省鞍山市立山区</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left="1679" w:leftChars="228" w:hanging="1200" w:hangingChars="500"/>
        <w:jc w:val="lef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（2）结算方式：按实际发生数量结算</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（3）挂账付款方式：</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货到现场验收合格后，提供合格的材料增值税发票挂账，次月付款。</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（4）支付方式：货币或银行承兑汇票</w:t>
      </w:r>
    </w:p>
    <w:p>
      <w:pPr>
        <w:keepNext w:val="0"/>
        <w:keepLines w:val="0"/>
        <w:pageBreakBefore w:val="0"/>
        <w:widowControl w:val="0"/>
        <w:shd w:val="clear"/>
        <w:kinsoku/>
        <w:wordWrap/>
        <w:overflowPunct/>
        <w:topLinePunct w:val="0"/>
        <w:autoSpaceDE/>
        <w:autoSpaceDN/>
        <w:bidi w:val="0"/>
        <w:adjustRightInd/>
        <w:snapToGrid/>
        <w:spacing w:line="400" w:lineRule="atLeast"/>
        <w:ind w:firstLine="240" w:firstLineChars="1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技术要求</w:t>
      </w:r>
      <w:r>
        <w:rPr>
          <w:rFonts w:hint="eastAsia" w:ascii="宋体" w:hAnsi="宋体" w:cs="宋体"/>
          <w:color w:val="auto"/>
          <w:sz w:val="24"/>
          <w:szCs w:val="24"/>
          <w:highlight w:val="none"/>
          <w:lang w:val="en-US" w:eastAsia="zh-CN"/>
        </w:rPr>
        <w:t>:</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400" w:lineRule="atLeast"/>
        <w:ind w:left="174" w:leftChars="83" w:firstLine="304" w:firstLineChars="127"/>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中标单位提供招标清单检验报告。</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400" w:lineRule="atLeast"/>
        <w:ind w:left="174" w:leftChars="83" w:firstLine="304" w:firstLineChars="127"/>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检验标准如下：</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100" w:right="0" w:rightChars="0"/>
        <w:outlineLvl w:val="2"/>
        <w:rPr>
          <w:rFonts w:hint="eastAsia" w:ascii="宋体" w:hAnsi="宋体" w:eastAsia="宋体" w:cs="宋体"/>
          <w:b w:val="0"/>
          <w:bCs w:val="0"/>
          <w:color w:val="auto"/>
          <w:kern w:val="2"/>
          <w:sz w:val="24"/>
          <w:szCs w:val="24"/>
          <w:highlight w:val="none"/>
          <w:lang w:val="zh-CN" w:eastAsia="zh-CN" w:bidi="ar-SA"/>
        </w:rPr>
      </w:pPr>
      <w:r>
        <w:rPr>
          <w:rFonts w:hint="eastAsia" w:cs="宋体"/>
          <w:color w:val="auto"/>
          <w:sz w:val="24"/>
          <w:szCs w:val="24"/>
          <w:highlight w:val="none"/>
          <w:lang w:val="en-US" w:eastAsia="zh-CN"/>
        </w:rPr>
        <w:t xml:space="preserve">   </w:t>
      </w:r>
      <w:r>
        <w:rPr>
          <w:rFonts w:hint="eastAsia" w:cs="宋体"/>
          <w:b w:val="0"/>
          <w:bCs w:val="0"/>
          <w:color w:val="auto"/>
          <w:kern w:val="2"/>
          <w:sz w:val="24"/>
          <w:szCs w:val="24"/>
          <w:highlight w:val="none"/>
          <w:lang w:val="en-US" w:eastAsia="zh-CN" w:bidi="ar-SA"/>
        </w:rPr>
        <w:t>a</w:t>
      </w:r>
      <w:r>
        <w:rPr>
          <w:rFonts w:hint="eastAsia" w:ascii="宋体" w:hAnsi="宋体" w:eastAsia="宋体" w:cs="宋体"/>
          <w:b w:val="0"/>
          <w:bCs w:val="0"/>
          <w:color w:val="auto"/>
          <w:kern w:val="2"/>
          <w:sz w:val="24"/>
          <w:szCs w:val="24"/>
          <w:highlight w:val="none"/>
          <w:lang w:val="zh-CN" w:eastAsia="zh-CN" w:bidi="ar-SA"/>
        </w:rPr>
        <w:t>按照国家</w:t>
      </w:r>
      <w:r>
        <w:rPr>
          <w:rFonts w:hint="eastAsia" w:ascii="宋体" w:hAnsi="宋体" w:eastAsia="宋体" w:cs="宋体"/>
          <w:b w:val="0"/>
          <w:bCs w:val="0"/>
          <w:color w:val="auto"/>
          <w:kern w:val="2"/>
          <w:sz w:val="24"/>
          <w:szCs w:val="24"/>
          <w:highlight w:val="none"/>
          <w:lang w:val="en-US" w:eastAsia="zh-CN" w:bidi="ar-SA"/>
        </w:rPr>
        <w:t>标准</w:t>
      </w:r>
      <w:r>
        <w:rPr>
          <w:rFonts w:hint="eastAsia" w:ascii="宋体" w:hAnsi="宋体" w:eastAsia="宋体" w:cs="宋体"/>
          <w:b w:val="0"/>
          <w:bCs w:val="0"/>
          <w:color w:val="auto"/>
          <w:kern w:val="2"/>
          <w:sz w:val="24"/>
          <w:szCs w:val="24"/>
          <w:highlight w:val="none"/>
          <w:lang w:val="zh-CN" w:eastAsia="zh-CN" w:bidi="ar-SA"/>
        </w:rPr>
        <w:t>规范，并符合当地有关部门验收标准；中标方应无偿向招标人提供国家要求的产品资料原件和复印件。</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b w:val="0"/>
          <w:bCs w:val="0"/>
          <w:color w:val="auto"/>
          <w:kern w:val="2"/>
          <w:sz w:val="24"/>
          <w:szCs w:val="24"/>
          <w:highlight w:val="none"/>
          <w:lang w:val="en-US" w:eastAsia="zh-CN" w:bidi="ar-SA"/>
        </w:rPr>
        <w:t xml:space="preserve">   </w:t>
      </w:r>
      <w:r>
        <w:rPr>
          <w:rFonts w:hint="eastAsia" w:ascii="宋体" w:hAnsi="宋体" w:cs="宋体"/>
          <w:b w:val="0"/>
          <w:bCs w:val="0"/>
          <w:color w:val="auto"/>
          <w:kern w:val="2"/>
          <w:sz w:val="24"/>
          <w:szCs w:val="24"/>
          <w:highlight w:val="none"/>
          <w:lang w:val="en-US" w:eastAsia="zh-CN" w:bidi="ar-SA"/>
        </w:rPr>
        <w:t>热镀锌角铁：GB/T700</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120" w:leftChars="57" w:right="0" w:rightChars="0" w:firstLine="480" w:firstLineChars="200"/>
        <w:rPr>
          <w:rFonts w:hint="eastAsia" w:ascii="宋体" w:hAnsi="宋体" w:eastAsia="宋体" w:cs="宋体"/>
          <w:color w:val="auto"/>
          <w:sz w:val="24"/>
          <w:szCs w:val="24"/>
          <w:highlight w:val="none"/>
          <w:lang w:val="zh-CN" w:eastAsia="zh-CN"/>
        </w:rPr>
      </w:pPr>
      <w:r>
        <w:rPr>
          <w:rFonts w:hint="eastAsia" w:ascii="宋体" w:hAnsi="宋体" w:eastAsia="宋体" w:cs="宋体"/>
          <w:b w:val="0"/>
          <w:bCs w:val="0"/>
          <w:color w:val="auto"/>
          <w:kern w:val="2"/>
          <w:sz w:val="24"/>
          <w:szCs w:val="24"/>
          <w:highlight w:val="none"/>
          <w:lang w:val="zh-CN" w:eastAsia="zh-CN" w:bidi="ar-SA"/>
        </w:rPr>
        <w:t>我公司若发现不符合规定的产品，我公司有权暂停供货和退货处理，对情节严重的中标方，我公司有权终止合同。由此发生的费用由中标方承担。</w:t>
      </w:r>
    </w:p>
    <w:p>
      <w:pPr>
        <w:keepNext w:val="0"/>
        <w:keepLines w:val="0"/>
        <w:pageBreakBefore w:val="0"/>
        <w:widowControl w:val="0"/>
        <w:shd w:val="clear"/>
        <w:kinsoku/>
        <w:wordWrap/>
        <w:overflowPunct/>
        <w:topLinePunct w:val="0"/>
        <w:autoSpaceDE/>
        <w:autoSpaceDN/>
        <w:bidi w:val="0"/>
        <w:adjustRightInd/>
        <w:snapToGrid/>
        <w:spacing w:line="360" w:lineRule="atLeast"/>
        <w:ind w:left="141" w:leftChars="67" w:firstLine="338" w:firstLineChars="141"/>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b</w:t>
      </w:r>
      <w:r>
        <w:rPr>
          <w:rFonts w:hint="eastAsia" w:ascii="宋体" w:hAnsi="宋体" w:eastAsia="宋体" w:cs="宋体"/>
          <w:color w:val="auto"/>
          <w:sz w:val="24"/>
          <w:szCs w:val="24"/>
          <w:highlight w:val="none"/>
          <w:lang w:val="zh-CN" w:eastAsia="zh-CN"/>
        </w:rPr>
        <w:t>施工生产中工程量的增减，以实际工程为准。</w:t>
      </w:r>
      <w:r>
        <w:rPr>
          <w:rFonts w:hint="eastAsia" w:ascii="宋体" w:hAnsi="宋体" w:eastAsia="宋体" w:cs="宋体"/>
          <w:color w:val="auto"/>
          <w:sz w:val="24"/>
          <w:szCs w:val="24"/>
          <w:highlight w:val="none"/>
          <w:lang w:val="zh-CN"/>
        </w:rPr>
        <w:t>品种、规格参数</w:t>
      </w:r>
      <w:r>
        <w:rPr>
          <w:rFonts w:hint="eastAsia" w:ascii="宋体" w:hAnsi="宋体" w:cs="宋体"/>
          <w:color w:val="auto"/>
          <w:sz w:val="24"/>
          <w:szCs w:val="24"/>
          <w:highlight w:val="none"/>
          <w:lang w:val="en-US" w:eastAsia="zh-CN"/>
        </w:rPr>
        <w:t>等详见清单。定标前需送样品至交货地经业主方及我公司进行确认后方可定标并签订合同。定标后样品需封样留存，供货期间如发现进场材料与留存样品不符，我公司有权终止合同，</w:t>
      </w:r>
      <w:r>
        <w:rPr>
          <w:rFonts w:hint="eastAsia" w:ascii="宋体" w:hAnsi="宋体" w:eastAsia="宋体" w:cs="宋体"/>
          <w:color w:val="auto"/>
          <w:sz w:val="24"/>
          <w:szCs w:val="24"/>
          <w:highlight w:val="none"/>
          <w:lang w:val="zh-CN" w:eastAsia="zh-CN"/>
        </w:rPr>
        <w:t>由此发生的费用</w:t>
      </w:r>
      <w:r>
        <w:rPr>
          <w:rFonts w:hint="eastAsia" w:ascii="宋体" w:hAnsi="宋体" w:cs="宋体"/>
          <w:color w:val="auto"/>
          <w:sz w:val="24"/>
          <w:szCs w:val="24"/>
          <w:highlight w:val="none"/>
          <w:lang w:val="en-US" w:eastAsia="zh-CN"/>
        </w:rPr>
        <w:t>及损失均</w:t>
      </w:r>
      <w:r>
        <w:rPr>
          <w:rFonts w:hint="eastAsia" w:ascii="宋体" w:hAnsi="宋体" w:eastAsia="宋体" w:cs="宋体"/>
          <w:color w:val="auto"/>
          <w:sz w:val="24"/>
          <w:szCs w:val="24"/>
          <w:highlight w:val="none"/>
          <w:lang w:val="zh-CN" w:eastAsia="zh-CN"/>
        </w:rPr>
        <w:t>由中标方承担。</w:t>
      </w:r>
    </w:p>
    <w:p>
      <w:pPr>
        <w:keepNext w:val="0"/>
        <w:keepLines w:val="0"/>
        <w:pageBreakBefore w:val="0"/>
        <w:widowControl w:val="0"/>
        <w:shd w:val="clear"/>
        <w:kinsoku/>
        <w:wordWrap/>
        <w:overflowPunct/>
        <w:topLinePunct w:val="0"/>
        <w:autoSpaceDE/>
        <w:autoSpaceDN/>
        <w:bidi w:val="0"/>
        <w:adjustRightInd/>
        <w:snapToGrid/>
        <w:spacing w:line="360" w:lineRule="atLeast"/>
        <w:ind w:left="1199" w:leftChars="228" w:hanging="720" w:hangingChars="3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c</w:t>
      </w:r>
      <w:r>
        <w:rPr>
          <w:rFonts w:hint="eastAsia" w:ascii="宋体" w:hAnsi="宋体" w:eastAsia="宋体" w:cs="宋体"/>
          <w:color w:val="auto"/>
          <w:sz w:val="24"/>
          <w:szCs w:val="24"/>
          <w:highlight w:val="none"/>
          <w:lang w:val="zh-CN" w:eastAsia="zh-CN"/>
        </w:rPr>
        <w:t>生产工艺要求</w:t>
      </w:r>
    </w:p>
    <w:p>
      <w:pPr>
        <w:keepNext w:val="0"/>
        <w:keepLines w:val="0"/>
        <w:pageBreakBefore w:val="0"/>
        <w:widowControl w:val="0"/>
        <w:shd w:val="clear"/>
        <w:kinsoku/>
        <w:wordWrap/>
        <w:overflowPunct/>
        <w:topLinePunct w:val="0"/>
        <w:autoSpaceDE/>
        <w:autoSpaceDN/>
        <w:bidi w:val="0"/>
        <w:adjustRightInd/>
        <w:snapToGrid/>
        <w:spacing w:line="360" w:lineRule="atLeast"/>
        <w:ind w:left="1197" w:leftChars="570" w:firstLine="0" w:firstLineChars="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符合工程量清单要求及地方验收标准</w:t>
      </w:r>
      <w:r>
        <w:rPr>
          <w:rFonts w:hint="eastAsia" w:ascii="宋体" w:hAnsi="宋体" w:cs="宋体"/>
          <w:color w:val="auto"/>
          <w:sz w:val="24"/>
          <w:szCs w:val="24"/>
          <w:highlight w:val="none"/>
          <w:lang w:val="en-US" w:eastAsia="zh-CN"/>
        </w:rPr>
        <w:t>。</w:t>
      </w:r>
    </w:p>
    <w:p>
      <w:pPr>
        <w:keepNext w:val="0"/>
        <w:keepLines w:val="0"/>
        <w:pageBreakBefore w:val="0"/>
        <w:widowControl w:val="0"/>
        <w:shd w:val="clear"/>
        <w:kinsoku/>
        <w:wordWrap/>
        <w:overflowPunct/>
        <w:topLinePunct w:val="0"/>
        <w:autoSpaceDE/>
        <w:autoSpaceDN/>
        <w:bidi w:val="0"/>
        <w:adjustRightInd/>
        <w:snapToGrid/>
        <w:spacing w:line="360" w:lineRule="atLeast"/>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d</w:t>
      </w:r>
      <w:r>
        <w:rPr>
          <w:rFonts w:hint="eastAsia" w:ascii="宋体" w:hAnsi="宋体" w:eastAsia="宋体" w:cs="宋体"/>
          <w:color w:val="auto"/>
          <w:sz w:val="24"/>
          <w:szCs w:val="24"/>
          <w:highlight w:val="none"/>
          <w:lang w:val="en-US" w:eastAsia="zh-CN"/>
        </w:rPr>
        <w:t>投标品牌要求：</w:t>
      </w:r>
      <w:r>
        <w:rPr>
          <w:rFonts w:hint="eastAsia" w:ascii="宋体" w:hAnsi="宋体" w:cs="宋体"/>
          <w:color w:val="auto"/>
          <w:sz w:val="24"/>
          <w:szCs w:val="24"/>
          <w:highlight w:val="none"/>
          <w:lang w:val="en-US" w:eastAsia="zh-CN"/>
        </w:rPr>
        <w:t>无。</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atLeas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资质及业绩要求</w:t>
      </w:r>
      <w:r>
        <w:rPr>
          <w:rFonts w:hint="eastAsia" w:ascii="宋体" w:hAnsi="宋体" w:cs="宋体"/>
          <w:color w:val="auto"/>
          <w:sz w:val="24"/>
          <w:szCs w:val="24"/>
          <w:highlight w:val="none"/>
          <w:lang w:val="en-US" w:eastAsia="zh-CN"/>
        </w:rPr>
        <w:t>:</w:t>
      </w:r>
    </w:p>
    <w:p>
      <w:pPr>
        <w:keepNext w:val="0"/>
        <w:keepLines w:val="0"/>
        <w:pageBreakBefore w:val="0"/>
        <w:widowControl w:val="0"/>
        <w:shd w:val="clear"/>
        <w:kinsoku/>
        <w:wordWrap/>
        <w:overflowPunct/>
        <w:topLinePunct w:val="0"/>
        <w:autoSpaceDE/>
        <w:autoSpaceDN/>
        <w:bidi w:val="0"/>
        <w:adjustRightInd/>
        <w:snapToGrid/>
        <w:spacing w:line="400" w:lineRule="atLeast"/>
        <w:ind w:left="719" w:leftChars="228" w:hanging="240" w:hangingChars="1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1、需要提供年检合格的企业资质要求： </w:t>
      </w:r>
    </w:p>
    <w:p>
      <w:pPr>
        <w:keepNext w:val="0"/>
        <w:keepLines w:val="0"/>
        <w:pageBreakBefore w:val="0"/>
        <w:widowControl w:val="0"/>
        <w:shd w:val="clear"/>
        <w:kinsoku/>
        <w:wordWrap/>
        <w:overflowPunct/>
        <w:topLinePunct w:val="0"/>
        <w:autoSpaceDE/>
        <w:autoSpaceDN/>
        <w:bidi w:val="0"/>
        <w:adjustRightInd/>
        <w:snapToGrid/>
        <w:spacing w:line="360" w:lineRule="atLeast"/>
        <w:ind w:left="719" w:leftChars="228" w:hanging="240" w:hangingChars="1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（1）营业执照（或副本）扫描件；</w:t>
      </w:r>
    </w:p>
    <w:p>
      <w:pPr>
        <w:keepNext w:val="0"/>
        <w:keepLines w:val="0"/>
        <w:pageBreakBefore w:val="0"/>
        <w:widowControl w:val="0"/>
        <w:shd w:val="clear"/>
        <w:kinsoku/>
        <w:wordWrap/>
        <w:overflowPunct/>
        <w:topLinePunct w:val="0"/>
        <w:autoSpaceDE/>
        <w:autoSpaceDN/>
        <w:bidi w:val="0"/>
        <w:adjustRightInd/>
        <w:snapToGrid/>
        <w:spacing w:line="360" w:lineRule="atLeast"/>
        <w:ind w:left="719" w:leftChars="228" w:hanging="240" w:hangingChars="1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（2）税务登记证（或副本）扫描件（三证合一的除外）；</w:t>
      </w:r>
    </w:p>
    <w:p>
      <w:pPr>
        <w:keepNext w:val="0"/>
        <w:keepLines w:val="0"/>
        <w:pageBreakBefore w:val="0"/>
        <w:widowControl w:val="0"/>
        <w:shd w:val="clear"/>
        <w:kinsoku/>
        <w:wordWrap/>
        <w:overflowPunct/>
        <w:topLinePunct w:val="0"/>
        <w:autoSpaceDE/>
        <w:autoSpaceDN/>
        <w:bidi w:val="0"/>
        <w:adjustRightInd/>
        <w:snapToGrid/>
        <w:spacing w:line="360" w:lineRule="atLeast"/>
        <w:ind w:left="719" w:leftChars="228" w:hanging="240" w:hangingChars="1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（3）组织机构代码证（或副本）扫描件（三证合一的除外)； </w:t>
      </w:r>
    </w:p>
    <w:p>
      <w:pPr>
        <w:keepNext w:val="0"/>
        <w:keepLines w:val="0"/>
        <w:pageBreakBefore w:val="0"/>
        <w:widowControl w:val="0"/>
        <w:shd w:val="clear"/>
        <w:kinsoku/>
        <w:wordWrap/>
        <w:overflowPunct/>
        <w:topLinePunct w:val="0"/>
        <w:autoSpaceDE/>
        <w:autoSpaceDN/>
        <w:bidi w:val="0"/>
        <w:adjustRightInd/>
        <w:snapToGrid/>
        <w:spacing w:line="400" w:lineRule="atLeas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（4）其它资质认证：无</w:t>
      </w:r>
    </w:p>
    <w:p>
      <w:pPr>
        <w:keepNext w:val="0"/>
        <w:keepLines w:val="0"/>
        <w:pageBreakBefore w:val="0"/>
        <w:widowControl w:val="0"/>
        <w:shd w:val="clear"/>
        <w:kinsoku/>
        <w:wordWrap/>
        <w:overflowPunct/>
        <w:topLinePunct w:val="0"/>
        <w:autoSpaceDE/>
        <w:autoSpaceDN/>
        <w:bidi w:val="0"/>
        <w:adjustRightInd/>
        <w:snapToGrid/>
        <w:spacing w:line="400" w:lineRule="atLeast"/>
        <w:ind w:left="1919" w:leftChars="228" w:hanging="1440" w:hangingChars="6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业绩要求：</w:t>
      </w:r>
      <w:r>
        <w:rPr>
          <w:rFonts w:hint="eastAsia" w:ascii="宋体" w:hAnsi="宋体" w:cs="宋体"/>
          <w:color w:val="auto"/>
          <w:sz w:val="24"/>
          <w:szCs w:val="24"/>
          <w:highlight w:val="none"/>
          <w:lang w:val="en-US" w:eastAsia="zh-CN"/>
        </w:rPr>
        <w:t>提供一份近五年建筑材料供应的销售业绩(提供对应合同及部分发票)。</w:t>
      </w:r>
    </w:p>
    <w:p>
      <w:pPr>
        <w:keepNext w:val="0"/>
        <w:keepLines w:val="0"/>
        <w:pageBreakBefore w:val="0"/>
        <w:widowControl w:val="0"/>
        <w:shd w:val="clear"/>
        <w:kinsoku/>
        <w:wordWrap/>
        <w:overflowPunct/>
        <w:topLinePunct w:val="0"/>
        <w:autoSpaceDE/>
        <w:autoSpaceDN/>
        <w:bidi w:val="0"/>
        <w:adjustRightInd/>
        <w:snapToGrid/>
        <w:spacing w:line="400" w:lineRule="atLeast"/>
        <w:ind w:left="479" w:leftChars="228" w:firstLine="0" w:firstLineChars="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3.6财务要求:</w:t>
      </w:r>
    </w:p>
    <w:p>
      <w:pPr>
        <w:keepNext w:val="0"/>
        <w:keepLines w:val="0"/>
        <w:pageBreakBefore w:val="0"/>
        <w:widowControl w:val="0"/>
        <w:shd w:val="clear"/>
        <w:kinsoku/>
        <w:wordWrap/>
        <w:overflowPunct/>
        <w:topLinePunct w:val="0"/>
        <w:autoSpaceDE/>
        <w:autoSpaceDN/>
        <w:bidi w:val="0"/>
        <w:adjustRightInd/>
        <w:snapToGrid/>
        <w:spacing w:line="400" w:lineRule="atLeast"/>
        <w:ind w:left="479" w:leftChars="228" w:firstLine="0" w:firstLineChars="0"/>
        <w:textAlignment w:val="auto"/>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注册资金不低于</w:t>
      </w:r>
      <w:r>
        <w:rPr>
          <w:rFonts w:hint="eastAsia" w:ascii="宋体" w:hAnsi="宋体" w:cs="宋体"/>
          <w:color w:val="auto"/>
          <w:sz w:val="24"/>
          <w:szCs w:val="24"/>
          <w:highlight w:val="none"/>
          <w:lang w:val="en-US" w:eastAsia="zh-CN"/>
        </w:rPr>
        <w:t>50万</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3.7</w:t>
      </w:r>
      <w:r>
        <w:rPr>
          <w:rFonts w:hint="eastAsia" w:ascii="宋体" w:hAnsi="宋体" w:eastAsia="宋体" w:cs="宋体"/>
          <w:color w:val="auto"/>
          <w:sz w:val="24"/>
          <w:szCs w:val="24"/>
          <w:highlight w:val="none"/>
          <w:lang w:val="en-US" w:eastAsia="zh-CN"/>
        </w:rPr>
        <w:t>验收标准和方法</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tLeast"/>
        <w:ind w:left="1050" w:leftChars="0"/>
        <w:jc w:val="left"/>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产品验收</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配有合格证</w:t>
      </w:r>
      <w:r>
        <w:rPr>
          <w:rFonts w:hint="eastAsia" w:ascii="宋体" w:hAnsi="宋体" w:cs="宋体"/>
          <w:color w:val="auto"/>
          <w:sz w:val="24"/>
          <w:szCs w:val="24"/>
          <w:highlight w:val="none"/>
          <w:lang w:val="en-US" w:eastAsia="zh-CN"/>
        </w:rPr>
        <w:t>.</w:t>
      </w:r>
    </w:p>
    <w:p>
      <w:pPr>
        <w:keepNext w:val="0"/>
        <w:keepLines w:val="0"/>
        <w:pageBreakBefore w:val="0"/>
        <w:widowControl w:val="0"/>
        <w:shd w:val="clear"/>
        <w:kinsoku/>
        <w:wordWrap/>
        <w:overflowPunct/>
        <w:topLinePunct w:val="0"/>
        <w:autoSpaceDE/>
        <w:autoSpaceDN/>
        <w:bidi w:val="0"/>
        <w:adjustRightInd/>
        <w:snapToGrid/>
        <w:spacing w:line="400" w:lineRule="atLeast"/>
        <w:ind w:firstLine="960" w:firstLineChars="4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产品验收</w:t>
      </w:r>
      <w:r>
        <w:rPr>
          <w:rFonts w:hint="eastAsia" w:ascii="宋体" w:hAnsi="宋体" w:eastAsia="宋体" w:cs="宋体"/>
          <w:color w:val="auto"/>
          <w:sz w:val="24"/>
          <w:szCs w:val="24"/>
          <w:highlight w:val="none"/>
          <w:lang w:val="en-US" w:eastAsia="zh-CN"/>
        </w:rPr>
        <w:t>方法</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货到现场验收数量。</w:t>
      </w:r>
    </w:p>
    <w:p>
      <w:pPr>
        <w:keepNext w:val="0"/>
        <w:keepLines w:val="0"/>
        <w:pageBreakBefore w:val="0"/>
        <w:widowControl w:val="0"/>
        <w:shd w:val="clear"/>
        <w:kinsoku/>
        <w:wordWrap/>
        <w:overflowPunct/>
        <w:topLinePunct w:val="0"/>
        <w:autoSpaceDE/>
        <w:autoSpaceDN/>
        <w:bidi w:val="0"/>
        <w:adjustRightInd/>
        <w:snapToGrid/>
        <w:spacing w:line="400" w:lineRule="atLeast"/>
        <w:ind w:firstLine="472" w:firstLineChars="196"/>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四、明确价格控制方式</w:t>
      </w:r>
      <w:r>
        <w:rPr>
          <w:rFonts w:hint="eastAsia" w:ascii="宋体" w:hAnsi="宋体" w:cs="宋体"/>
          <w:b/>
          <w:color w:val="auto"/>
          <w:sz w:val="24"/>
          <w:szCs w:val="24"/>
          <w:highlight w:val="none"/>
          <w:lang w:val="en-US" w:eastAsia="zh-CN"/>
        </w:rPr>
        <w:t>及使用原则</w:t>
      </w:r>
    </w:p>
    <w:p>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1.最高限价</w:t>
      </w:r>
      <w:r>
        <w:rPr>
          <w:rFonts w:hint="eastAsia" w:ascii="宋体" w:hAnsi="宋体" w:cs="宋体"/>
          <w:color w:val="auto"/>
          <w:sz w:val="24"/>
          <w:szCs w:val="24"/>
          <w:highlight w:val="none"/>
          <w:lang w:val="zh-CN"/>
        </w:rPr>
        <w:t>（作为评标的参考依据）</w:t>
      </w:r>
    </w:p>
    <w:p>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五、评标标准和方法</w:t>
      </w:r>
    </w:p>
    <w:p>
      <w:pPr>
        <w:keepNext w:val="0"/>
        <w:keepLines w:val="0"/>
        <w:pageBreakBefore w:val="0"/>
        <w:widowControl w:val="0"/>
        <w:shd w:val="clear"/>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经评审的最低投标价法</w:t>
      </w:r>
      <w:r>
        <w:rPr>
          <w:rFonts w:hint="eastAsia" w:ascii="宋体" w:hAnsi="宋体" w:eastAsia="宋体" w:cs="宋体"/>
          <w:color w:val="auto"/>
          <w:sz w:val="24"/>
          <w:szCs w:val="24"/>
          <w:highlight w:val="none"/>
          <w:lang w:val="zh-CN" w:eastAsia="zh-CN"/>
        </w:rPr>
        <w:t>。若最低有效报价二家报价相同时，</w:t>
      </w:r>
      <w:r>
        <w:rPr>
          <w:rFonts w:hint="eastAsia" w:ascii="宋体" w:hAnsi="宋体" w:cs="宋体"/>
          <w:color w:val="auto"/>
          <w:sz w:val="24"/>
          <w:szCs w:val="24"/>
          <w:highlight w:val="none"/>
          <w:lang w:val="en-US" w:eastAsia="zh-CN"/>
        </w:rPr>
        <w:t>以提供业绩合同总金额大小推荐排名，总合同金额大的推荐排名第一。（若投标单位提供多份业绩，多份业绩金额不累加，以最大合同金额为准）</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2" w:firstLineChars="200"/>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六、中标/成交原则</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总价最低推荐为中标单位</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400" w:lineRule="atLeast"/>
        <w:ind w:firstLine="482" w:firstLineChars="200"/>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其它</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是否需要指定评标专家：</w:t>
      </w:r>
      <w:r>
        <w:rPr>
          <w:rFonts w:hint="eastAsia" w:ascii="宋体" w:hAnsi="宋体" w:eastAsia="宋体" w:cs="宋体"/>
          <w:color w:val="auto"/>
          <w:sz w:val="24"/>
          <w:szCs w:val="24"/>
          <w:lang w:val="en-US" w:eastAsia="zh-CN"/>
        </w:rPr>
        <w:t>否</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是否需要异地评标：</w:t>
      </w:r>
      <w:r>
        <w:rPr>
          <w:rFonts w:hint="eastAsia" w:ascii="宋体" w:hAnsi="宋体" w:eastAsia="宋体" w:cs="宋体"/>
          <w:color w:val="auto"/>
          <w:sz w:val="24"/>
          <w:szCs w:val="24"/>
          <w:lang w:val="en-US" w:eastAsia="zh-CN"/>
        </w:rPr>
        <w:t>否</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投标人为失信被执行人的，投标无效。</w:t>
      </w:r>
    </w:p>
    <w:p>
      <w:pPr>
        <w:keepNext w:val="0"/>
        <w:keepLines w:val="0"/>
        <w:pageBreakBefore w:val="0"/>
        <w:widowControl w:val="0"/>
        <w:shd w:val="clear"/>
        <w:kinsoku/>
        <w:wordWrap/>
        <w:overflowPunct/>
        <w:topLinePunct w:val="0"/>
        <w:autoSpaceDE/>
        <w:autoSpaceDN/>
        <w:bidi w:val="0"/>
        <w:adjustRightInd/>
        <w:snapToGrid/>
        <w:spacing w:line="40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备注：以上招标</w:t>
      </w:r>
      <w:r>
        <w:rPr>
          <w:rFonts w:hint="eastAsia" w:ascii="宋体" w:hAnsi="宋体" w:eastAsia="宋体" w:cs="宋体"/>
          <w:color w:val="auto"/>
          <w:sz w:val="24"/>
          <w:szCs w:val="24"/>
          <w:lang w:val="zh-CN" w:eastAsia="zh-CN"/>
        </w:rPr>
        <w:t>询比</w:t>
      </w:r>
      <w:r>
        <w:rPr>
          <w:rFonts w:hint="eastAsia" w:ascii="宋体" w:hAnsi="宋体" w:eastAsia="宋体" w:cs="宋体"/>
          <w:color w:val="auto"/>
          <w:sz w:val="24"/>
          <w:szCs w:val="24"/>
          <w:lang w:val="zh-CN"/>
        </w:rPr>
        <w:t>竞价</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lang w:val="zh-CN"/>
        </w:rPr>
        <w:t>要求应与合同主要条款相符</w:t>
      </w:r>
    </w:p>
    <w:p>
      <w:pPr>
        <w:keepNext w:val="0"/>
        <w:keepLines w:val="0"/>
        <w:pageBreakBefore w:val="0"/>
        <w:widowControl w:val="0"/>
        <w:shd w:val="clear"/>
        <w:kinsoku/>
        <w:wordWrap/>
        <w:overflowPunct/>
        <w:topLinePunct w:val="0"/>
        <w:autoSpaceDE/>
        <w:autoSpaceDN/>
        <w:bidi w:val="0"/>
        <w:adjustRightInd/>
        <w:snapToGrid/>
        <w:spacing w:line="400" w:lineRule="exact"/>
        <w:ind w:firstLine="470" w:firstLineChars="196"/>
        <w:textAlignment w:val="auto"/>
        <w:rPr>
          <w:rFonts w:hint="eastAsia" w:ascii="宋体" w:hAnsi="宋体" w:cs="宋体"/>
          <w:color w:val="auto"/>
          <w:sz w:val="24"/>
          <w:szCs w:val="24"/>
          <w:lang w:val="en-US" w:eastAsia="zh-CN"/>
        </w:rPr>
      </w:pPr>
    </w:p>
    <w:p>
      <w:pPr>
        <w:keepNext w:val="0"/>
        <w:keepLines w:val="0"/>
        <w:pageBreakBefore w:val="0"/>
        <w:widowControl w:val="0"/>
        <w:shd w:val="clear"/>
        <w:kinsoku/>
        <w:wordWrap/>
        <w:overflowPunct/>
        <w:topLinePunct w:val="0"/>
        <w:autoSpaceDE/>
        <w:autoSpaceDN/>
        <w:bidi w:val="0"/>
        <w:adjustRightInd/>
        <w:snapToGrid/>
        <w:spacing w:line="400" w:lineRule="exact"/>
        <w:ind w:firstLine="470" w:firstLineChars="196"/>
        <w:textAlignment w:val="auto"/>
        <w:rPr>
          <w:rFonts w:hint="eastAsia" w:ascii="宋体" w:hAnsi="宋体" w:cs="宋体"/>
          <w:color w:val="auto"/>
          <w:sz w:val="24"/>
          <w:szCs w:val="24"/>
          <w:lang w:val="en-US" w:eastAsia="zh-CN"/>
        </w:rPr>
      </w:pPr>
    </w:p>
    <w:p>
      <w:pPr>
        <w:shd w:val="clear"/>
        <w:wordWrap w:val="0"/>
        <w:spacing w:line="560" w:lineRule="exact"/>
        <w:ind w:firstLine="5760" w:firstLineChars="24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鞍钢房产建设有限公司</w:t>
      </w:r>
    </w:p>
    <w:p>
      <w:pPr>
        <w:shd w:val="clear"/>
        <w:wordWrap w:val="0"/>
        <w:spacing w:line="560" w:lineRule="exact"/>
        <w:ind w:firstLine="4800" w:firstLineChars="2000"/>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 2026年9月1日</w:t>
      </w:r>
    </w:p>
    <w:p>
      <w:pPr>
        <w:shd w:val="clear"/>
        <w:wordWrap w:val="0"/>
        <w:spacing w:line="560" w:lineRule="exact"/>
        <w:ind w:firstLine="4800" w:firstLineChars="2000"/>
        <w:jc w:val="right"/>
        <w:rPr>
          <w:rFonts w:hint="default" w:ascii="宋体" w:hAnsi="宋体" w:eastAsia="宋体" w:cs="宋体"/>
          <w:color w:val="auto"/>
          <w:sz w:val="24"/>
          <w:szCs w:val="24"/>
          <w:lang w:val="en-US" w:eastAsia="zh-CN"/>
        </w:rPr>
      </w:pPr>
    </w:p>
    <w:p>
      <w:pPr>
        <w:rPr>
          <w:rFonts w:hint="eastAsia" w:ascii="宋体" w:hAnsi="宋体" w:eastAsia="宋体" w:cs="宋体"/>
          <w:sz w:val="24"/>
          <w:szCs w:val="24"/>
        </w:rPr>
      </w:pPr>
    </w:p>
    <w:sectPr>
      <w:pgSz w:w="11906" w:h="16838"/>
      <w:pgMar w:top="1440" w:right="1266" w:bottom="1338"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C5B03"/>
    <w:multiLevelType w:val="singleLevel"/>
    <w:tmpl w:val="C1EC5B03"/>
    <w:lvl w:ilvl="0" w:tentative="0">
      <w:start w:val="3"/>
      <w:numFmt w:val="chineseCounting"/>
      <w:suff w:val="nothing"/>
      <w:lvlText w:val="%1、"/>
      <w:lvlJc w:val="left"/>
      <w:rPr>
        <w:rFonts w:hint="eastAsia"/>
      </w:rPr>
    </w:lvl>
  </w:abstractNum>
  <w:abstractNum w:abstractNumId="1">
    <w:nsid w:val="CDB1A4E5"/>
    <w:multiLevelType w:val="multilevel"/>
    <w:tmpl w:val="CDB1A4E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B1A6816"/>
    <w:multiLevelType w:val="singleLevel"/>
    <w:tmpl w:val="FB1A6816"/>
    <w:lvl w:ilvl="0" w:tentative="0">
      <w:start w:val="7"/>
      <w:numFmt w:val="chineseCounting"/>
      <w:suff w:val="nothing"/>
      <w:lvlText w:val="%1、"/>
      <w:lvlJc w:val="left"/>
      <w:rPr>
        <w:rFonts w:hint="eastAsia"/>
      </w:rPr>
    </w:lvl>
  </w:abstractNum>
  <w:abstractNum w:abstractNumId="3">
    <w:nsid w:val="FD33EC13"/>
    <w:multiLevelType w:val="singleLevel"/>
    <w:tmpl w:val="FD33EC1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NzA4NzljYzIyMTQ5YmQ3MmNiNjRhMzI2ZTk2NDUifQ=="/>
  </w:docVars>
  <w:rsids>
    <w:rsidRoot w:val="00172A27"/>
    <w:rsid w:val="002B4170"/>
    <w:rsid w:val="007200AE"/>
    <w:rsid w:val="01446F80"/>
    <w:rsid w:val="01A3233D"/>
    <w:rsid w:val="01AC363F"/>
    <w:rsid w:val="02C80459"/>
    <w:rsid w:val="031E62CB"/>
    <w:rsid w:val="039B385E"/>
    <w:rsid w:val="03A762C0"/>
    <w:rsid w:val="03C70F43"/>
    <w:rsid w:val="03CA0628"/>
    <w:rsid w:val="03FC0E20"/>
    <w:rsid w:val="04A96068"/>
    <w:rsid w:val="04C133B2"/>
    <w:rsid w:val="05065269"/>
    <w:rsid w:val="05321D41"/>
    <w:rsid w:val="056A0B7C"/>
    <w:rsid w:val="05B941D4"/>
    <w:rsid w:val="05F76EA0"/>
    <w:rsid w:val="06D118A6"/>
    <w:rsid w:val="06E34232"/>
    <w:rsid w:val="0718455F"/>
    <w:rsid w:val="07AE4C64"/>
    <w:rsid w:val="08023DCC"/>
    <w:rsid w:val="08165C10"/>
    <w:rsid w:val="094D4CFF"/>
    <w:rsid w:val="0A12645E"/>
    <w:rsid w:val="0A480A67"/>
    <w:rsid w:val="0A6D4AB9"/>
    <w:rsid w:val="0AB60E5B"/>
    <w:rsid w:val="0C886EAB"/>
    <w:rsid w:val="0CB8585D"/>
    <w:rsid w:val="0CE22831"/>
    <w:rsid w:val="0D253E51"/>
    <w:rsid w:val="0D510495"/>
    <w:rsid w:val="0D7511DD"/>
    <w:rsid w:val="0D9C7544"/>
    <w:rsid w:val="0DD27F39"/>
    <w:rsid w:val="0DD8176C"/>
    <w:rsid w:val="0E466290"/>
    <w:rsid w:val="0E7771D7"/>
    <w:rsid w:val="0EA77ABC"/>
    <w:rsid w:val="0EDF7256"/>
    <w:rsid w:val="0F407FCF"/>
    <w:rsid w:val="0FC905B8"/>
    <w:rsid w:val="100F68C0"/>
    <w:rsid w:val="105E41AB"/>
    <w:rsid w:val="109C1A32"/>
    <w:rsid w:val="11785740"/>
    <w:rsid w:val="11B322D4"/>
    <w:rsid w:val="1202500A"/>
    <w:rsid w:val="12C27E93"/>
    <w:rsid w:val="12F83520"/>
    <w:rsid w:val="14ED5B05"/>
    <w:rsid w:val="1505553D"/>
    <w:rsid w:val="15193039"/>
    <w:rsid w:val="16092E0B"/>
    <w:rsid w:val="16094958"/>
    <w:rsid w:val="163D0CAC"/>
    <w:rsid w:val="16400B3D"/>
    <w:rsid w:val="16AE5760"/>
    <w:rsid w:val="16C946F4"/>
    <w:rsid w:val="17084E70"/>
    <w:rsid w:val="17824C23"/>
    <w:rsid w:val="17E26419"/>
    <w:rsid w:val="180F070A"/>
    <w:rsid w:val="18602A8A"/>
    <w:rsid w:val="191915B7"/>
    <w:rsid w:val="19BB6806"/>
    <w:rsid w:val="19E75211"/>
    <w:rsid w:val="1A705206"/>
    <w:rsid w:val="1AC221F6"/>
    <w:rsid w:val="1B324BB2"/>
    <w:rsid w:val="1B5F2A58"/>
    <w:rsid w:val="1B9E5DA3"/>
    <w:rsid w:val="1BE6287B"/>
    <w:rsid w:val="1C961170"/>
    <w:rsid w:val="1CF00670"/>
    <w:rsid w:val="1D144F03"/>
    <w:rsid w:val="1E387092"/>
    <w:rsid w:val="1E950621"/>
    <w:rsid w:val="1FDC5C92"/>
    <w:rsid w:val="200563F1"/>
    <w:rsid w:val="203867FD"/>
    <w:rsid w:val="20735A50"/>
    <w:rsid w:val="20DF2A64"/>
    <w:rsid w:val="20F12E19"/>
    <w:rsid w:val="218059E1"/>
    <w:rsid w:val="21B7196D"/>
    <w:rsid w:val="22230DB0"/>
    <w:rsid w:val="226F0F6A"/>
    <w:rsid w:val="22AC11E9"/>
    <w:rsid w:val="24171ABA"/>
    <w:rsid w:val="242552B4"/>
    <w:rsid w:val="24EE7D9B"/>
    <w:rsid w:val="25A4045A"/>
    <w:rsid w:val="25D207F0"/>
    <w:rsid w:val="25DE3CFD"/>
    <w:rsid w:val="26363969"/>
    <w:rsid w:val="26E23C6D"/>
    <w:rsid w:val="26EF3957"/>
    <w:rsid w:val="27427151"/>
    <w:rsid w:val="274C5F0B"/>
    <w:rsid w:val="275459F2"/>
    <w:rsid w:val="276333DF"/>
    <w:rsid w:val="28241B38"/>
    <w:rsid w:val="28404001"/>
    <w:rsid w:val="28FF3B4D"/>
    <w:rsid w:val="294304E1"/>
    <w:rsid w:val="294F2DD3"/>
    <w:rsid w:val="298B4B63"/>
    <w:rsid w:val="29B3192F"/>
    <w:rsid w:val="29D71F7B"/>
    <w:rsid w:val="29FA77D0"/>
    <w:rsid w:val="2A0B20C9"/>
    <w:rsid w:val="2A1A6F3D"/>
    <w:rsid w:val="2A344DD5"/>
    <w:rsid w:val="2A9211C9"/>
    <w:rsid w:val="2A9652C2"/>
    <w:rsid w:val="2B013C59"/>
    <w:rsid w:val="2B110340"/>
    <w:rsid w:val="2BFA0DD4"/>
    <w:rsid w:val="2C4128E9"/>
    <w:rsid w:val="2DB72CF5"/>
    <w:rsid w:val="2DDC3961"/>
    <w:rsid w:val="2E2A1718"/>
    <w:rsid w:val="2E976DAE"/>
    <w:rsid w:val="303364C8"/>
    <w:rsid w:val="306F17D6"/>
    <w:rsid w:val="314634F7"/>
    <w:rsid w:val="323B2146"/>
    <w:rsid w:val="32812F92"/>
    <w:rsid w:val="32DA370D"/>
    <w:rsid w:val="3353526D"/>
    <w:rsid w:val="339B6D2B"/>
    <w:rsid w:val="33EC194A"/>
    <w:rsid w:val="340D6ABC"/>
    <w:rsid w:val="346A6D13"/>
    <w:rsid w:val="34B07F7C"/>
    <w:rsid w:val="34C208FD"/>
    <w:rsid w:val="35546C8F"/>
    <w:rsid w:val="35D65E66"/>
    <w:rsid w:val="36D525C1"/>
    <w:rsid w:val="37864CE3"/>
    <w:rsid w:val="38206910"/>
    <w:rsid w:val="387B0E6C"/>
    <w:rsid w:val="398E06BD"/>
    <w:rsid w:val="3A946897"/>
    <w:rsid w:val="3AFE1F63"/>
    <w:rsid w:val="3B16276C"/>
    <w:rsid w:val="3B5D3CD3"/>
    <w:rsid w:val="3B693880"/>
    <w:rsid w:val="3BA96372"/>
    <w:rsid w:val="3BAA5F6A"/>
    <w:rsid w:val="3BBA232E"/>
    <w:rsid w:val="3C1F03E3"/>
    <w:rsid w:val="3C700063"/>
    <w:rsid w:val="3CBE3941"/>
    <w:rsid w:val="3D095292"/>
    <w:rsid w:val="3D141F11"/>
    <w:rsid w:val="3D145A6E"/>
    <w:rsid w:val="3E530817"/>
    <w:rsid w:val="3E6F5651"/>
    <w:rsid w:val="3E864749"/>
    <w:rsid w:val="3E99447C"/>
    <w:rsid w:val="3FBB4CD5"/>
    <w:rsid w:val="40493C80"/>
    <w:rsid w:val="406172B6"/>
    <w:rsid w:val="40B35B58"/>
    <w:rsid w:val="4108072C"/>
    <w:rsid w:val="412F45CD"/>
    <w:rsid w:val="41562AF9"/>
    <w:rsid w:val="415957DB"/>
    <w:rsid w:val="4162324B"/>
    <w:rsid w:val="41BB0BAE"/>
    <w:rsid w:val="41F7566F"/>
    <w:rsid w:val="42116A20"/>
    <w:rsid w:val="42864D18"/>
    <w:rsid w:val="42A258CA"/>
    <w:rsid w:val="42D715B6"/>
    <w:rsid w:val="43080717"/>
    <w:rsid w:val="43106CD7"/>
    <w:rsid w:val="432D5ADB"/>
    <w:rsid w:val="43445214"/>
    <w:rsid w:val="43691943"/>
    <w:rsid w:val="441445A5"/>
    <w:rsid w:val="44450C02"/>
    <w:rsid w:val="45217F19"/>
    <w:rsid w:val="45344E71"/>
    <w:rsid w:val="45684BA8"/>
    <w:rsid w:val="462F56C6"/>
    <w:rsid w:val="469B2D5C"/>
    <w:rsid w:val="4785537B"/>
    <w:rsid w:val="47D91D8D"/>
    <w:rsid w:val="48253225"/>
    <w:rsid w:val="48311879"/>
    <w:rsid w:val="48370740"/>
    <w:rsid w:val="49042E3A"/>
    <w:rsid w:val="49755AE6"/>
    <w:rsid w:val="49E77D33"/>
    <w:rsid w:val="4A7933B4"/>
    <w:rsid w:val="4B0A3EDB"/>
    <w:rsid w:val="4B3D615A"/>
    <w:rsid w:val="4BDF36EB"/>
    <w:rsid w:val="4C6D7A87"/>
    <w:rsid w:val="4CCD6255"/>
    <w:rsid w:val="4CCF19B1"/>
    <w:rsid w:val="4D3E3D0A"/>
    <w:rsid w:val="4DA52D19"/>
    <w:rsid w:val="4E4D0641"/>
    <w:rsid w:val="4E8567CB"/>
    <w:rsid w:val="50113A46"/>
    <w:rsid w:val="50324731"/>
    <w:rsid w:val="504B3495"/>
    <w:rsid w:val="512E3E38"/>
    <w:rsid w:val="514167A8"/>
    <w:rsid w:val="514A7858"/>
    <w:rsid w:val="52AB7A96"/>
    <w:rsid w:val="52C84ED8"/>
    <w:rsid w:val="52F932E4"/>
    <w:rsid w:val="53AA2206"/>
    <w:rsid w:val="54801899"/>
    <w:rsid w:val="557D47AE"/>
    <w:rsid w:val="563F5FE8"/>
    <w:rsid w:val="56446F6C"/>
    <w:rsid w:val="565A053D"/>
    <w:rsid w:val="56A8016B"/>
    <w:rsid w:val="570E3646"/>
    <w:rsid w:val="57EE718F"/>
    <w:rsid w:val="59435F7D"/>
    <w:rsid w:val="5951632F"/>
    <w:rsid w:val="595C7E67"/>
    <w:rsid w:val="596671F9"/>
    <w:rsid w:val="5A09602B"/>
    <w:rsid w:val="5A74635E"/>
    <w:rsid w:val="5AA601F5"/>
    <w:rsid w:val="5AB70A5A"/>
    <w:rsid w:val="5D577FF2"/>
    <w:rsid w:val="5D700646"/>
    <w:rsid w:val="5D8F4F70"/>
    <w:rsid w:val="5E135BA1"/>
    <w:rsid w:val="5E222B67"/>
    <w:rsid w:val="5F0B2016"/>
    <w:rsid w:val="5F2B34E4"/>
    <w:rsid w:val="5FC43EC3"/>
    <w:rsid w:val="60682AE6"/>
    <w:rsid w:val="608D10A6"/>
    <w:rsid w:val="615070CF"/>
    <w:rsid w:val="61917B14"/>
    <w:rsid w:val="61932B55"/>
    <w:rsid w:val="61A62889"/>
    <w:rsid w:val="61EA6C19"/>
    <w:rsid w:val="624327CD"/>
    <w:rsid w:val="62A72D5C"/>
    <w:rsid w:val="63147C0A"/>
    <w:rsid w:val="641F6922"/>
    <w:rsid w:val="642614DF"/>
    <w:rsid w:val="64380417"/>
    <w:rsid w:val="645E1A49"/>
    <w:rsid w:val="64BD6867"/>
    <w:rsid w:val="64C33752"/>
    <w:rsid w:val="650C50F9"/>
    <w:rsid w:val="655C5C71"/>
    <w:rsid w:val="656E7B61"/>
    <w:rsid w:val="65DD0843"/>
    <w:rsid w:val="671813A1"/>
    <w:rsid w:val="673D77EB"/>
    <w:rsid w:val="67D85A2E"/>
    <w:rsid w:val="67DC2D02"/>
    <w:rsid w:val="68662D72"/>
    <w:rsid w:val="688B0A2A"/>
    <w:rsid w:val="68D82D46"/>
    <w:rsid w:val="68DB72BC"/>
    <w:rsid w:val="68F62348"/>
    <w:rsid w:val="691E6608"/>
    <w:rsid w:val="692B4866"/>
    <w:rsid w:val="69790883"/>
    <w:rsid w:val="6B7E4876"/>
    <w:rsid w:val="6BA81021"/>
    <w:rsid w:val="6BF16DF6"/>
    <w:rsid w:val="6C21287E"/>
    <w:rsid w:val="6C7859E3"/>
    <w:rsid w:val="6CCD403F"/>
    <w:rsid w:val="6CE26740"/>
    <w:rsid w:val="6D5C4743"/>
    <w:rsid w:val="6D7777CF"/>
    <w:rsid w:val="6D9B526C"/>
    <w:rsid w:val="6DC64E0F"/>
    <w:rsid w:val="6DF92E95"/>
    <w:rsid w:val="6E4C6C5F"/>
    <w:rsid w:val="6F5E37E9"/>
    <w:rsid w:val="6FFD5095"/>
    <w:rsid w:val="70223A22"/>
    <w:rsid w:val="70AB3A18"/>
    <w:rsid w:val="70AF2EAE"/>
    <w:rsid w:val="70B36D70"/>
    <w:rsid w:val="70F33455"/>
    <w:rsid w:val="719426FE"/>
    <w:rsid w:val="72296D6F"/>
    <w:rsid w:val="72E6342D"/>
    <w:rsid w:val="731F3BE3"/>
    <w:rsid w:val="73245A05"/>
    <w:rsid w:val="733E6DC5"/>
    <w:rsid w:val="738E13CF"/>
    <w:rsid w:val="739E5AB6"/>
    <w:rsid w:val="73D4438B"/>
    <w:rsid w:val="74404DBF"/>
    <w:rsid w:val="744C0510"/>
    <w:rsid w:val="746B78D3"/>
    <w:rsid w:val="74DA2B1D"/>
    <w:rsid w:val="7506675A"/>
    <w:rsid w:val="753C40C7"/>
    <w:rsid w:val="76115319"/>
    <w:rsid w:val="776668EA"/>
    <w:rsid w:val="77D86855"/>
    <w:rsid w:val="77E76675"/>
    <w:rsid w:val="77F9775E"/>
    <w:rsid w:val="79434919"/>
    <w:rsid w:val="794B3FEA"/>
    <w:rsid w:val="797A3D72"/>
    <w:rsid w:val="79943B71"/>
    <w:rsid w:val="79B652D0"/>
    <w:rsid w:val="79E1494E"/>
    <w:rsid w:val="79F0693F"/>
    <w:rsid w:val="7A7255A6"/>
    <w:rsid w:val="7B4707E1"/>
    <w:rsid w:val="7C574B31"/>
    <w:rsid w:val="7CEF1130"/>
    <w:rsid w:val="7D447147"/>
    <w:rsid w:val="7D7F440B"/>
    <w:rsid w:val="7DFF53A3"/>
    <w:rsid w:val="7E1159F7"/>
    <w:rsid w:val="7EB51F05"/>
    <w:rsid w:val="7EB75C7D"/>
    <w:rsid w:val="7F231565"/>
    <w:rsid w:val="7FB56661"/>
    <w:rsid w:val="7FCE7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line="578" w:lineRule="auto"/>
      <w:jc w:val="center"/>
      <w:outlineLvl w:val="0"/>
    </w:pPr>
    <w:rPr>
      <w:rFonts w:eastAsia="仿宋_GB2312"/>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2468</Words>
  <Characters>2673</Characters>
  <Lines>0</Lines>
  <Paragraphs>0</Paragraphs>
  <TotalTime>50</TotalTime>
  <ScaleCrop>false</ScaleCrop>
  <LinksUpToDate>false</LinksUpToDate>
  <CharactersWithSpaces>2708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2023-03-29T07:06:00Z</dcterms:created>
  <dc:creator>Administrator</dc:creator>
  <cp:lastModifiedBy>滕瑞林</cp:lastModifiedBy>
  <cp:lastPrinted>2026-07-14T09:03:00Z</cp:lastPrinted>
  <dcterms:modified xsi:type="dcterms:W3CDTF">2026-09-01T00:33:30Z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ACAD546C5BE749B883EE5F010CADD616</vt:lpwstr>
  </property>
  <property fmtid="{D5CDD505-2E9C-101B-9397-08002B2CF9AE}" pid="4" name="KSOTemplateDocerSaveRecord">
    <vt:lpwstr>eyJoZGlkIjoiYjczOWQ4MjE1ZjJjMjMzNWRiNjcxZDVmNmJiZmI2ODAiLCJ1c2VySWQiOiIyNjA2OTk3NDEifQ==</vt:lpwstr>
  </property>
</Properties>
</file>