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rPr>
          <w:rFonts w:ascii="仿宋" w:hAnsi="仿宋" w:eastAsia="仿宋" w:cs="仿宋"/>
          <w:b/>
          <w:sz w:val="36"/>
          <w:szCs w:val="36"/>
        </w:rPr>
      </w:pPr>
    </w:p>
    <w:p>
      <w:pPr>
        <w:spacing w:before="156" w:beforeLines="50" w:line="360" w:lineRule="auto"/>
        <w:jc w:val="center"/>
        <w:rPr>
          <w:rFonts w:ascii="仿宋" w:hAnsi="仿宋" w:eastAsia="仿宋" w:cs="仿宋"/>
          <w:b/>
          <w:sz w:val="36"/>
          <w:szCs w:val="36"/>
        </w:rPr>
      </w:pPr>
    </w:p>
    <w:p>
      <w:pPr>
        <w:spacing w:before="156" w:beforeLines="50" w:line="360" w:lineRule="auto"/>
        <w:rPr>
          <w:rFonts w:ascii="仿宋" w:hAnsi="仿宋" w:eastAsia="仿宋" w:cs="仿宋"/>
          <w:b/>
          <w:sz w:val="36"/>
          <w:szCs w:val="36"/>
        </w:rPr>
      </w:pPr>
    </w:p>
    <w:p>
      <w:pPr>
        <w:spacing w:before="156" w:beforeLines="50" w:line="360" w:lineRule="auto"/>
        <w:jc w:val="center"/>
        <w:rPr>
          <w:rFonts w:hint="eastAsia" w:ascii="仿宋" w:hAnsi="仿宋" w:eastAsia="仿宋" w:cs="仿宋"/>
          <w:b/>
          <w:color w:val="auto"/>
          <w:sz w:val="44"/>
          <w:szCs w:val="44"/>
          <w:lang w:val="en-US" w:eastAsia="zh-CN"/>
        </w:rPr>
      </w:pPr>
      <w:r>
        <w:rPr>
          <w:rFonts w:hint="eastAsia" w:ascii="仿宋" w:hAnsi="仿宋" w:eastAsia="仿宋" w:cs="仿宋"/>
          <w:b/>
          <w:color w:val="auto"/>
          <w:sz w:val="44"/>
          <w:szCs w:val="44"/>
        </w:rPr>
        <w:t>2026年鞍钢股份使用数据中心资源服务</w:t>
      </w:r>
      <w:r>
        <w:rPr>
          <w:rFonts w:hint="eastAsia" w:ascii="仿宋" w:hAnsi="仿宋" w:eastAsia="仿宋" w:cs="仿宋"/>
          <w:b/>
          <w:color w:val="auto"/>
          <w:sz w:val="44"/>
          <w:szCs w:val="44"/>
          <w:lang w:eastAsia="zh-CN"/>
        </w:rPr>
        <w:t>（</w:t>
      </w:r>
      <w:r>
        <w:rPr>
          <w:rFonts w:hint="eastAsia" w:ascii="仿宋" w:hAnsi="仿宋" w:eastAsia="仿宋" w:cs="仿宋"/>
          <w:b/>
          <w:color w:val="auto"/>
          <w:sz w:val="44"/>
          <w:szCs w:val="44"/>
        </w:rPr>
        <w:t>核心硬件设备维护</w:t>
      </w:r>
      <w:r>
        <w:rPr>
          <w:rFonts w:hint="eastAsia" w:ascii="仿宋" w:hAnsi="仿宋" w:eastAsia="仿宋" w:cs="仿宋"/>
          <w:b/>
          <w:color w:val="auto"/>
          <w:sz w:val="44"/>
          <w:szCs w:val="44"/>
          <w:lang w:eastAsia="zh-CN"/>
        </w:rPr>
        <w:t>）</w:t>
      </w:r>
    </w:p>
    <w:p>
      <w:pPr>
        <w:spacing w:before="156" w:beforeLines="50" w:line="360" w:lineRule="auto"/>
        <w:jc w:val="center"/>
        <w:rPr>
          <w:rFonts w:ascii="仿宋" w:hAnsi="仿宋" w:eastAsia="仿宋" w:cs="仿宋"/>
          <w:b/>
          <w:color w:val="auto"/>
          <w:sz w:val="44"/>
          <w:szCs w:val="44"/>
        </w:rPr>
      </w:pPr>
      <w:r>
        <w:rPr>
          <w:rFonts w:hint="eastAsia" w:ascii="仿宋" w:hAnsi="仿宋" w:eastAsia="仿宋" w:cs="仿宋"/>
          <w:b/>
          <w:color w:val="auto"/>
          <w:sz w:val="44"/>
          <w:szCs w:val="44"/>
        </w:rPr>
        <w:t>技术要求</w:t>
      </w:r>
    </w:p>
    <w:p>
      <w:pPr>
        <w:spacing w:before="156" w:beforeLines="50" w:line="360" w:lineRule="auto"/>
        <w:jc w:val="center"/>
        <w:rPr>
          <w:rFonts w:ascii="仿宋" w:hAnsi="仿宋" w:eastAsia="仿宋" w:cs="仿宋"/>
          <w:b/>
          <w:sz w:val="36"/>
          <w:szCs w:val="36"/>
        </w:rPr>
      </w:pPr>
    </w:p>
    <w:p>
      <w:pPr>
        <w:spacing w:before="156" w:beforeLines="50" w:line="360" w:lineRule="auto"/>
        <w:jc w:val="center"/>
        <w:rPr>
          <w:rFonts w:ascii="仿宋" w:hAnsi="仿宋" w:eastAsia="仿宋" w:cs="仿宋"/>
          <w:b/>
          <w:sz w:val="36"/>
          <w:szCs w:val="36"/>
        </w:rPr>
      </w:pPr>
    </w:p>
    <w:p>
      <w:pPr>
        <w:spacing w:before="156" w:beforeLines="50" w:line="360" w:lineRule="auto"/>
        <w:rPr>
          <w:rFonts w:ascii="仿宋" w:hAnsi="仿宋" w:eastAsia="仿宋" w:cs="仿宋"/>
          <w:b/>
          <w:sz w:val="36"/>
          <w:szCs w:val="36"/>
        </w:rPr>
      </w:pPr>
    </w:p>
    <w:p>
      <w:pPr>
        <w:spacing w:before="156" w:beforeLines="50" w:line="360" w:lineRule="auto"/>
        <w:rPr>
          <w:rFonts w:ascii="仿宋" w:hAnsi="仿宋" w:eastAsia="仿宋" w:cs="仿宋"/>
          <w:b/>
          <w:sz w:val="36"/>
          <w:szCs w:val="36"/>
        </w:rPr>
      </w:pPr>
    </w:p>
    <w:p>
      <w:pPr>
        <w:pStyle w:val="6"/>
        <w:spacing w:line="360" w:lineRule="auto"/>
        <w:jc w:val="center"/>
        <w:rPr>
          <w:rFonts w:hint="eastAsia" w:ascii="仿宋" w:hAnsi="仿宋" w:eastAsia="仿宋" w:cs="仿宋"/>
          <w:b/>
          <w:sz w:val="36"/>
          <w:szCs w:val="36"/>
          <w:lang w:eastAsia="zh-CN"/>
        </w:rPr>
      </w:pPr>
      <w:r>
        <w:rPr>
          <w:rFonts w:hint="eastAsia" w:ascii="仿宋" w:hAnsi="仿宋" w:eastAsia="仿宋" w:cs="仿宋"/>
          <w:b/>
          <w:sz w:val="36"/>
          <w:szCs w:val="36"/>
        </w:rPr>
        <w:t>鞍钢集团自动化有限公司</w:t>
      </w:r>
    </w:p>
    <w:p>
      <w:pPr>
        <w:pStyle w:val="6"/>
        <w:spacing w:line="360" w:lineRule="auto"/>
        <w:jc w:val="center"/>
        <w:rPr>
          <w:rFonts w:ascii="仿宋" w:hAnsi="仿宋" w:eastAsia="仿宋" w:cs="仿宋"/>
          <w:b/>
          <w:sz w:val="36"/>
          <w:szCs w:val="36"/>
        </w:rPr>
      </w:pPr>
      <w:r>
        <w:rPr>
          <w:rFonts w:hint="eastAsia" w:ascii="仿宋" w:hAnsi="仿宋" w:eastAsia="仿宋" w:cs="仿宋"/>
          <w:b/>
          <w:sz w:val="36"/>
          <w:szCs w:val="36"/>
        </w:rPr>
        <w:t>202</w:t>
      </w:r>
      <w:r>
        <w:rPr>
          <w:rFonts w:hint="eastAsia" w:ascii="仿宋" w:hAnsi="仿宋" w:eastAsia="仿宋" w:cs="仿宋"/>
          <w:b/>
          <w:sz w:val="36"/>
          <w:szCs w:val="36"/>
          <w:lang w:val="en-US" w:eastAsia="zh-CN"/>
        </w:rPr>
        <w:t>6</w:t>
      </w:r>
      <w:r>
        <w:rPr>
          <w:rFonts w:hint="eastAsia" w:ascii="仿宋" w:hAnsi="仿宋" w:eastAsia="仿宋" w:cs="仿宋"/>
          <w:b/>
          <w:sz w:val="36"/>
          <w:szCs w:val="36"/>
        </w:rPr>
        <w:t>年</w:t>
      </w:r>
      <w:r>
        <w:rPr>
          <w:rFonts w:hint="eastAsia" w:ascii="仿宋" w:hAnsi="仿宋" w:eastAsia="仿宋" w:cs="仿宋"/>
          <w:b/>
          <w:sz w:val="36"/>
          <w:szCs w:val="36"/>
          <w:lang w:val="en-US" w:eastAsia="zh-CN"/>
        </w:rPr>
        <w:t>4</w:t>
      </w:r>
      <w:r>
        <w:rPr>
          <w:rFonts w:hint="eastAsia" w:ascii="仿宋" w:hAnsi="仿宋" w:eastAsia="仿宋" w:cs="仿宋"/>
          <w:b/>
          <w:sz w:val="36"/>
          <w:szCs w:val="36"/>
        </w:rPr>
        <w:t>月</w:t>
      </w:r>
    </w:p>
    <w:p>
      <w:pPr>
        <w:pStyle w:val="6"/>
        <w:spacing w:line="360" w:lineRule="auto"/>
        <w:rPr>
          <w:rFonts w:ascii="仿宋" w:hAnsi="仿宋" w:eastAsia="仿宋" w:cs="仿宋"/>
          <w:b/>
          <w:sz w:val="36"/>
          <w:szCs w:val="36"/>
        </w:rPr>
      </w:pPr>
    </w:p>
    <w:p>
      <w:pPr>
        <w:pStyle w:val="6"/>
        <w:spacing w:line="360" w:lineRule="auto"/>
        <w:rPr>
          <w:rFonts w:ascii="仿宋" w:hAnsi="仿宋" w:eastAsia="仿宋" w:cs="仿宋"/>
          <w:b/>
          <w:sz w:val="36"/>
          <w:szCs w:val="36"/>
        </w:rPr>
      </w:pPr>
    </w:p>
    <w:p>
      <w:pPr>
        <w:pStyle w:val="6"/>
        <w:spacing w:line="360" w:lineRule="auto"/>
        <w:rPr>
          <w:rFonts w:ascii="仿宋" w:hAnsi="仿宋" w:eastAsia="仿宋" w:cs="仿宋"/>
          <w:b/>
          <w:sz w:val="36"/>
          <w:szCs w:val="36"/>
        </w:rPr>
      </w:pPr>
    </w:p>
    <w:p>
      <w:pPr>
        <w:pStyle w:val="6"/>
        <w:spacing w:line="360" w:lineRule="auto"/>
        <w:rPr>
          <w:rFonts w:ascii="仿宋" w:hAnsi="仿宋" w:eastAsia="仿宋" w:cs="仿宋"/>
          <w:b/>
          <w:sz w:val="36"/>
          <w:szCs w:val="36"/>
        </w:rPr>
      </w:pPr>
    </w:p>
    <w:p>
      <w:pPr>
        <w:pStyle w:val="6"/>
        <w:spacing w:line="360" w:lineRule="auto"/>
        <w:rPr>
          <w:rFonts w:ascii="仿宋" w:hAnsi="仿宋" w:eastAsia="仿宋" w:cs="仿宋"/>
          <w:b/>
          <w:sz w:val="36"/>
          <w:szCs w:val="36"/>
        </w:rPr>
      </w:pPr>
    </w:p>
    <w:p>
      <w:pPr>
        <w:pStyle w:val="6"/>
        <w:spacing w:line="360" w:lineRule="auto"/>
        <w:rPr>
          <w:rFonts w:ascii="仿宋" w:hAnsi="仿宋" w:eastAsia="仿宋" w:cs="仿宋"/>
          <w:b/>
          <w:sz w:val="36"/>
          <w:szCs w:val="36"/>
        </w:rPr>
      </w:pPr>
    </w:p>
    <w:p>
      <w:pPr>
        <w:pStyle w:val="6"/>
        <w:spacing w:line="360" w:lineRule="auto"/>
        <w:rPr>
          <w:rFonts w:ascii="仿宋" w:hAnsi="仿宋" w:eastAsia="仿宋" w:cs="仿宋"/>
          <w:b/>
          <w:sz w:val="36"/>
          <w:szCs w:val="36"/>
        </w:rPr>
      </w:pPr>
    </w:p>
    <w:p>
      <w:pPr>
        <w:pStyle w:val="2"/>
        <w:spacing w:before="0" w:after="0" w:line="360" w:lineRule="auto"/>
        <w:ind w:left="0"/>
        <w:jc w:val="center"/>
        <w:rPr>
          <w:rFonts w:ascii="仿宋" w:hAnsi="仿宋" w:eastAsia="仿宋" w:cs="仿宋"/>
          <w:sz w:val="32"/>
          <w:szCs w:val="32"/>
        </w:rPr>
      </w:pPr>
      <w:bookmarkStart w:id="0" w:name="_Toc160364816"/>
      <w:bookmarkEnd w:id="0"/>
      <w:bookmarkStart w:id="1" w:name="_Toc160364814"/>
      <w:bookmarkEnd w:id="1"/>
      <w:bookmarkStart w:id="2" w:name="_Toc160367752"/>
      <w:bookmarkEnd w:id="2"/>
      <w:bookmarkStart w:id="3" w:name="_Toc160367750"/>
      <w:bookmarkEnd w:id="3"/>
      <w:bookmarkStart w:id="4" w:name="_Toc160367754"/>
      <w:bookmarkEnd w:id="4"/>
      <w:bookmarkStart w:id="5" w:name="_Toc160364820"/>
      <w:bookmarkEnd w:id="5"/>
      <w:bookmarkStart w:id="6" w:name="_Toc160364815"/>
      <w:bookmarkEnd w:id="6"/>
      <w:bookmarkStart w:id="7" w:name="_Toc160367748"/>
      <w:bookmarkEnd w:id="7"/>
      <w:bookmarkStart w:id="8" w:name="_Toc160364818"/>
      <w:bookmarkEnd w:id="8"/>
      <w:bookmarkStart w:id="9" w:name="_Toc160364812"/>
      <w:bookmarkEnd w:id="9"/>
      <w:bookmarkStart w:id="10" w:name="_Toc160364817"/>
      <w:bookmarkEnd w:id="10"/>
      <w:bookmarkStart w:id="11" w:name="_Toc160367756"/>
      <w:bookmarkEnd w:id="11"/>
      <w:bookmarkStart w:id="12" w:name="_Toc160364813"/>
      <w:bookmarkEnd w:id="12"/>
      <w:bookmarkStart w:id="13" w:name="_Toc160367749"/>
      <w:bookmarkEnd w:id="13"/>
      <w:bookmarkStart w:id="14" w:name="_Toc160364819"/>
      <w:bookmarkEnd w:id="14"/>
      <w:bookmarkStart w:id="15" w:name="_Toc160367755"/>
      <w:bookmarkEnd w:id="15"/>
      <w:bookmarkStart w:id="16" w:name="_Toc160367747"/>
      <w:bookmarkEnd w:id="16"/>
      <w:bookmarkStart w:id="17" w:name="_Toc160367751"/>
      <w:bookmarkEnd w:id="17"/>
      <w:bookmarkStart w:id="18" w:name="_Toc160364811"/>
      <w:bookmarkEnd w:id="18"/>
      <w:bookmarkStart w:id="19" w:name="_Toc160367753"/>
      <w:bookmarkEnd w:id="19"/>
      <w:r>
        <w:rPr>
          <w:rFonts w:hint="eastAsia" w:ascii="仿宋" w:hAnsi="仿宋" w:eastAsia="仿宋" w:cs="仿宋"/>
          <w:sz w:val="32"/>
          <w:szCs w:val="32"/>
        </w:rPr>
        <w:t>服务概述</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本文是2026年鞍钢股份使用数据中心资源服务</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核心硬件设备维护</w:t>
      </w:r>
      <w:r>
        <w:rPr>
          <w:rFonts w:hint="eastAsia" w:ascii="仿宋" w:hAnsi="仿宋" w:eastAsia="仿宋" w:cs="仿宋"/>
          <w:kern w:val="0"/>
          <w:sz w:val="28"/>
          <w:szCs w:val="28"/>
          <w:lang w:eastAsia="zh-CN"/>
        </w:rPr>
        <w:t>）</w:t>
      </w:r>
    </w:p>
    <w:p>
      <w:pPr>
        <w:spacing w:line="560" w:lineRule="exact"/>
        <w:rPr>
          <w:rFonts w:hint="eastAsia" w:ascii="仿宋" w:hAnsi="仿宋" w:eastAsia="仿宋" w:cs="仿宋"/>
          <w:kern w:val="0"/>
          <w:sz w:val="28"/>
          <w:szCs w:val="28"/>
        </w:rPr>
      </w:pPr>
      <w:r>
        <w:rPr>
          <w:rFonts w:hint="eastAsia" w:ascii="仿宋" w:hAnsi="仿宋" w:eastAsia="仿宋" w:cs="仿宋"/>
          <w:kern w:val="0"/>
          <w:sz w:val="28"/>
          <w:szCs w:val="28"/>
        </w:rPr>
        <w:t>的技术要求。本次服务时间为自合同签订之日起，到</w:t>
      </w:r>
      <w:r>
        <w:rPr>
          <w:rFonts w:ascii="仿宋" w:hAnsi="仿宋" w:eastAsia="仿宋" w:cs="仿宋"/>
          <w:kern w:val="0"/>
          <w:sz w:val="28"/>
          <w:szCs w:val="28"/>
        </w:rPr>
        <w:t>202</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年</w:t>
      </w:r>
      <w:r>
        <w:rPr>
          <w:rFonts w:ascii="仿宋" w:hAnsi="仿宋" w:eastAsia="仿宋" w:cs="仿宋"/>
          <w:kern w:val="0"/>
          <w:sz w:val="28"/>
          <w:szCs w:val="28"/>
        </w:rPr>
        <w:t>12</w:t>
      </w:r>
      <w:r>
        <w:rPr>
          <w:rFonts w:hint="eastAsia" w:ascii="仿宋" w:hAnsi="仿宋" w:eastAsia="仿宋" w:cs="仿宋"/>
          <w:kern w:val="0"/>
          <w:sz w:val="28"/>
          <w:szCs w:val="28"/>
        </w:rPr>
        <w:t>月</w:t>
      </w:r>
      <w:r>
        <w:rPr>
          <w:rFonts w:ascii="仿宋" w:hAnsi="仿宋" w:eastAsia="仿宋" w:cs="仿宋"/>
          <w:kern w:val="0"/>
          <w:sz w:val="28"/>
          <w:szCs w:val="28"/>
        </w:rPr>
        <w:t>31</w:t>
      </w:r>
      <w:r>
        <w:rPr>
          <w:rFonts w:hint="eastAsia" w:ascii="仿宋" w:hAnsi="仿宋" w:eastAsia="仿宋" w:cs="仿宋"/>
          <w:kern w:val="0"/>
          <w:sz w:val="28"/>
          <w:szCs w:val="28"/>
        </w:rPr>
        <w:t>日为止。为保证计算机系统正常、稳定运行，规定了服务的范围及要求、安全要求、权责与考评等。</w:t>
      </w:r>
    </w:p>
    <w:p>
      <w:pPr>
        <w:pStyle w:val="2"/>
        <w:spacing w:before="0" w:after="0" w:line="360" w:lineRule="auto"/>
        <w:ind w:left="0"/>
        <w:jc w:val="center"/>
        <w:rPr>
          <w:rFonts w:ascii="仿宋" w:hAnsi="仿宋" w:eastAsia="仿宋" w:cs="仿宋"/>
          <w:sz w:val="32"/>
          <w:szCs w:val="32"/>
        </w:rPr>
      </w:pPr>
      <w:r>
        <w:rPr>
          <w:rFonts w:hint="eastAsia" w:ascii="仿宋" w:hAnsi="仿宋" w:eastAsia="仿宋" w:cs="仿宋"/>
          <w:sz w:val="32"/>
          <w:szCs w:val="32"/>
        </w:rPr>
        <w:t>服务内容</w:t>
      </w:r>
    </w:p>
    <w:p>
      <w:pPr>
        <w:numPr>
          <w:ilvl w:val="0"/>
          <w:numId w:val="3"/>
        </w:numPr>
        <w:spacing w:before="156" w:beforeLines="50" w:line="360" w:lineRule="auto"/>
        <w:rPr>
          <w:rFonts w:ascii="仿宋" w:hAnsi="仿宋" w:eastAsia="仿宋" w:cs="仿宋"/>
          <w:kern w:val="0"/>
          <w:sz w:val="32"/>
          <w:szCs w:val="32"/>
        </w:rPr>
      </w:pPr>
      <w:r>
        <w:rPr>
          <w:rFonts w:hint="eastAsia" w:ascii="仿宋" w:hAnsi="仿宋" w:eastAsia="仿宋" w:cs="仿宋"/>
          <w:b/>
          <w:sz w:val="28"/>
          <w:szCs w:val="28"/>
        </w:rPr>
        <w:t>服务范围：</w:t>
      </w:r>
    </w:p>
    <w:tbl>
      <w:tblPr>
        <w:tblStyle w:val="12"/>
        <w:tblW w:w="6800" w:type="dxa"/>
        <w:jc w:val="center"/>
        <w:tblLayout w:type="fixed"/>
        <w:tblCellMar>
          <w:top w:w="0" w:type="dxa"/>
          <w:left w:w="108" w:type="dxa"/>
          <w:bottom w:w="0" w:type="dxa"/>
          <w:right w:w="108" w:type="dxa"/>
        </w:tblCellMar>
      </w:tblPr>
      <w:tblGrid>
        <w:gridCol w:w="820"/>
        <w:gridCol w:w="3854"/>
        <w:gridCol w:w="1134"/>
        <w:gridCol w:w="992"/>
      </w:tblGrid>
      <w:tr>
        <w:tblPrEx>
          <w:tblCellMar>
            <w:top w:w="0" w:type="dxa"/>
            <w:left w:w="108" w:type="dxa"/>
            <w:bottom w:w="0" w:type="dxa"/>
            <w:right w:w="108" w:type="dxa"/>
          </w:tblCellMar>
        </w:tblPrEx>
        <w:trPr>
          <w:trHeight w:val="309" w:hRule="atLeast"/>
          <w:jc w:val="center"/>
        </w:trPr>
        <w:tc>
          <w:tcPr>
            <w:tcW w:w="8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38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名称</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数量</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单位</w:t>
            </w:r>
          </w:p>
        </w:tc>
      </w:tr>
      <w:tr>
        <w:tblPrEx>
          <w:tblCellMar>
            <w:top w:w="0" w:type="dxa"/>
            <w:left w:w="108" w:type="dxa"/>
            <w:bottom w:w="0" w:type="dxa"/>
            <w:right w:w="108" w:type="dxa"/>
          </w:tblCellMar>
        </w:tblPrEx>
        <w:trPr>
          <w:trHeight w:val="309" w:hRule="atLeast"/>
          <w:jc w:val="center"/>
        </w:trPr>
        <w:tc>
          <w:tcPr>
            <w:tcW w:w="8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rPr>
            </w:pPr>
            <w:bookmarkStart w:id="20" w:name="_Toc87021044"/>
            <w:r>
              <w:rPr>
                <w:rFonts w:hint="eastAsia" w:ascii="宋体" w:hAnsi="宋体" w:cs="宋体"/>
                <w:b/>
                <w:bCs/>
                <w:color w:val="000000"/>
                <w:kern w:val="0"/>
                <w:sz w:val="28"/>
                <w:szCs w:val="28"/>
              </w:rPr>
              <w:t>1</w:t>
            </w:r>
          </w:p>
        </w:tc>
        <w:tc>
          <w:tcPr>
            <w:tcW w:w="3854" w:type="dxa"/>
            <w:tcBorders>
              <w:top w:val="single" w:color="auto" w:sz="8" w:space="0"/>
              <w:left w:val="nil"/>
              <w:bottom w:val="single" w:color="auto" w:sz="8" w:space="0"/>
              <w:right w:val="single" w:color="auto" w:sz="8" w:space="0"/>
            </w:tcBorders>
            <w:shd w:val="clear" w:color="auto" w:fill="auto"/>
            <w:vAlign w:val="center"/>
          </w:tcPr>
          <w:p>
            <w:pPr>
              <w:widowControl/>
              <w:jc w:val="center"/>
              <w:textAlignment w:val="auto"/>
              <w:rPr>
                <w:rFonts w:ascii="宋体" w:hAnsi="宋体" w:cs="宋体"/>
                <w:b/>
                <w:bCs/>
                <w:color w:val="000000"/>
                <w:kern w:val="0"/>
                <w:sz w:val="28"/>
                <w:szCs w:val="28"/>
              </w:rPr>
            </w:pPr>
            <w:r>
              <w:rPr>
                <w:rFonts w:hint="eastAsia" w:ascii="宋体" w:hAnsi="宋体" w:cs="宋体"/>
                <w:color w:val="000000"/>
                <w:kern w:val="0"/>
                <w:sz w:val="24"/>
                <w:lang w:bidi="ar"/>
              </w:rPr>
              <w:t>存储磁盘阵列设备OceanStor 18510F V5故障处理、系统维护、设备修复及BUG修复</w:t>
            </w:r>
            <w:r>
              <w:rPr>
                <w:rFonts w:hint="eastAsia" w:ascii="宋体" w:hAnsi="宋体" w:cs="宋体"/>
                <w:color w:val="000000"/>
                <w:kern w:val="0"/>
                <w:sz w:val="24"/>
                <w:lang w:val="en-US" w:eastAsia="zh-CN" w:bidi="ar"/>
              </w:rPr>
              <w:t>服务</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textAlignment w:val="auto"/>
              <w:rPr>
                <w:rFonts w:ascii="宋体" w:hAnsi="宋体" w:cs="宋体"/>
                <w:b/>
                <w:bCs/>
                <w:color w:val="000000"/>
                <w:kern w:val="0"/>
                <w:sz w:val="28"/>
                <w:szCs w:val="28"/>
              </w:rPr>
            </w:pPr>
            <w:r>
              <w:rPr>
                <w:rFonts w:ascii="宋体" w:hAnsi="宋体" w:cs="宋体"/>
                <w:b/>
                <w:bCs/>
                <w:color w:val="000000"/>
                <w:kern w:val="0"/>
                <w:sz w:val="28"/>
                <w:szCs w:val="28"/>
                <w:lang w:bidi="ar"/>
              </w:rPr>
              <w:t>4</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台</w:t>
            </w:r>
          </w:p>
        </w:tc>
      </w:tr>
      <w:tr>
        <w:tblPrEx>
          <w:tblCellMar>
            <w:top w:w="0" w:type="dxa"/>
            <w:left w:w="108" w:type="dxa"/>
            <w:bottom w:w="0" w:type="dxa"/>
            <w:right w:w="108" w:type="dxa"/>
          </w:tblCellMar>
        </w:tblPrEx>
        <w:trPr>
          <w:trHeight w:val="309" w:hRule="atLeast"/>
          <w:jc w:val="center"/>
        </w:trPr>
        <w:tc>
          <w:tcPr>
            <w:tcW w:w="8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2</w:t>
            </w:r>
          </w:p>
        </w:tc>
        <w:tc>
          <w:tcPr>
            <w:tcW w:w="3854" w:type="dxa"/>
            <w:tcBorders>
              <w:top w:val="single" w:color="auto" w:sz="8" w:space="0"/>
              <w:left w:val="nil"/>
              <w:bottom w:val="single" w:color="auto" w:sz="8" w:space="0"/>
              <w:right w:val="single" w:color="auto" w:sz="8" w:space="0"/>
            </w:tcBorders>
            <w:shd w:val="clear" w:color="auto" w:fill="auto"/>
            <w:vAlign w:val="center"/>
          </w:tcPr>
          <w:p>
            <w:pPr>
              <w:widowControl/>
              <w:jc w:val="center"/>
              <w:textAlignment w:val="auto"/>
              <w:rPr>
                <w:rFonts w:ascii="宋体" w:hAnsi="宋体" w:cs="宋体"/>
                <w:b/>
                <w:bCs/>
                <w:color w:val="000000"/>
                <w:kern w:val="0"/>
                <w:sz w:val="28"/>
                <w:szCs w:val="28"/>
              </w:rPr>
            </w:pPr>
            <w:r>
              <w:rPr>
                <w:rFonts w:hint="eastAsia" w:ascii="宋体" w:hAnsi="宋体" w:cs="宋体"/>
                <w:color w:val="000000"/>
                <w:kern w:val="0"/>
                <w:sz w:val="24"/>
                <w:lang w:bidi="ar"/>
              </w:rPr>
              <w:t>存储磁盘阵列设备OceanStor 5510 V5故障处理、系统维护、设备修复及BUG修复</w:t>
            </w:r>
            <w:r>
              <w:rPr>
                <w:rFonts w:hint="eastAsia" w:ascii="宋体" w:hAnsi="宋体" w:cs="宋体"/>
                <w:color w:val="000000"/>
                <w:kern w:val="0"/>
                <w:sz w:val="24"/>
                <w:lang w:val="en-US" w:eastAsia="zh-CN" w:bidi="ar"/>
              </w:rPr>
              <w:t>服务</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textAlignment w:val="auto"/>
              <w:rPr>
                <w:rFonts w:ascii="宋体" w:hAnsi="宋体" w:cs="宋体"/>
                <w:b/>
                <w:bCs/>
                <w:color w:val="000000"/>
                <w:kern w:val="0"/>
                <w:sz w:val="28"/>
                <w:szCs w:val="28"/>
              </w:rPr>
            </w:pPr>
            <w:r>
              <w:rPr>
                <w:rFonts w:ascii="宋体" w:hAnsi="宋体" w:cs="宋体"/>
                <w:b/>
                <w:bCs/>
                <w:color w:val="000000"/>
                <w:kern w:val="0"/>
                <w:sz w:val="28"/>
                <w:szCs w:val="28"/>
                <w:lang w:bidi="ar"/>
              </w:rPr>
              <w:t>10</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台</w:t>
            </w:r>
          </w:p>
        </w:tc>
      </w:tr>
      <w:tr>
        <w:tblPrEx>
          <w:tblCellMar>
            <w:top w:w="0" w:type="dxa"/>
            <w:left w:w="108" w:type="dxa"/>
            <w:bottom w:w="0" w:type="dxa"/>
            <w:right w:w="108" w:type="dxa"/>
          </w:tblCellMar>
        </w:tblPrEx>
        <w:trPr>
          <w:trHeight w:val="309" w:hRule="atLeast"/>
          <w:jc w:val="center"/>
        </w:trPr>
        <w:tc>
          <w:tcPr>
            <w:tcW w:w="8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3</w:t>
            </w:r>
          </w:p>
        </w:tc>
        <w:tc>
          <w:tcPr>
            <w:tcW w:w="3854" w:type="dxa"/>
            <w:tcBorders>
              <w:top w:val="single" w:color="auto" w:sz="8" w:space="0"/>
              <w:left w:val="nil"/>
              <w:bottom w:val="single" w:color="auto" w:sz="8" w:space="0"/>
              <w:right w:val="single" w:color="auto" w:sz="8" w:space="0"/>
            </w:tcBorders>
            <w:shd w:val="clear" w:color="auto" w:fill="auto"/>
            <w:vAlign w:val="center"/>
          </w:tcPr>
          <w:p>
            <w:pPr>
              <w:widowControl/>
              <w:jc w:val="center"/>
              <w:textAlignment w:val="auto"/>
              <w:rPr>
                <w:rFonts w:ascii="宋体" w:hAnsi="宋体" w:cs="宋体"/>
                <w:b/>
                <w:bCs/>
                <w:color w:val="000000"/>
                <w:kern w:val="0"/>
                <w:sz w:val="28"/>
                <w:szCs w:val="28"/>
              </w:rPr>
            </w:pPr>
            <w:r>
              <w:rPr>
                <w:rFonts w:hint="eastAsia" w:ascii="宋体" w:hAnsi="宋体" w:cs="宋体"/>
                <w:color w:val="000000"/>
                <w:kern w:val="0"/>
                <w:sz w:val="24"/>
                <w:lang w:bidi="ar"/>
              </w:rPr>
              <w:t>光纤存储交换机设备OceanStor SNS3696E故障处理、系统维护、设备修复及BUG修复</w:t>
            </w:r>
            <w:r>
              <w:rPr>
                <w:rFonts w:hint="eastAsia" w:ascii="宋体" w:hAnsi="宋体" w:cs="宋体"/>
                <w:color w:val="000000"/>
                <w:kern w:val="0"/>
                <w:sz w:val="24"/>
                <w:lang w:val="en-US" w:eastAsia="zh-CN" w:bidi="ar"/>
              </w:rPr>
              <w:t>服务</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textAlignment w:val="auto"/>
              <w:rPr>
                <w:rFonts w:ascii="宋体" w:hAnsi="宋体" w:cs="宋体"/>
                <w:b/>
                <w:bCs/>
                <w:color w:val="000000"/>
                <w:kern w:val="0"/>
                <w:sz w:val="28"/>
                <w:szCs w:val="28"/>
              </w:rPr>
            </w:pPr>
            <w:r>
              <w:rPr>
                <w:rFonts w:ascii="宋体" w:hAnsi="宋体" w:cs="宋体"/>
                <w:b/>
                <w:bCs/>
                <w:color w:val="000000"/>
                <w:kern w:val="0"/>
                <w:sz w:val="28"/>
                <w:szCs w:val="28"/>
                <w:lang w:bidi="ar"/>
              </w:rPr>
              <w:t>2</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台</w:t>
            </w:r>
          </w:p>
        </w:tc>
      </w:tr>
      <w:tr>
        <w:tblPrEx>
          <w:tblCellMar>
            <w:top w:w="0" w:type="dxa"/>
            <w:left w:w="108" w:type="dxa"/>
            <w:bottom w:w="0" w:type="dxa"/>
            <w:right w:w="108" w:type="dxa"/>
          </w:tblCellMar>
        </w:tblPrEx>
        <w:trPr>
          <w:trHeight w:val="309" w:hRule="atLeast"/>
          <w:jc w:val="center"/>
        </w:trPr>
        <w:tc>
          <w:tcPr>
            <w:tcW w:w="8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4</w:t>
            </w:r>
          </w:p>
        </w:tc>
        <w:tc>
          <w:tcPr>
            <w:tcW w:w="3854" w:type="dxa"/>
            <w:tcBorders>
              <w:top w:val="single" w:color="auto" w:sz="8" w:space="0"/>
              <w:left w:val="nil"/>
              <w:bottom w:val="single" w:color="auto" w:sz="8" w:space="0"/>
              <w:right w:val="single" w:color="auto" w:sz="8" w:space="0"/>
            </w:tcBorders>
            <w:shd w:val="clear" w:color="auto" w:fill="auto"/>
            <w:vAlign w:val="center"/>
          </w:tcPr>
          <w:p>
            <w:pPr>
              <w:widowControl/>
              <w:jc w:val="center"/>
              <w:textAlignment w:val="auto"/>
              <w:rPr>
                <w:rFonts w:ascii="宋体" w:hAnsi="宋体" w:cs="宋体"/>
                <w:b/>
                <w:bCs/>
                <w:color w:val="000000"/>
                <w:kern w:val="0"/>
                <w:sz w:val="28"/>
                <w:szCs w:val="28"/>
              </w:rPr>
            </w:pPr>
            <w:r>
              <w:rPr>
                <w:rFonts w:hint="eastAsia" w:ascii="宋体" w:hAnsi="宋体" w:cs="宋体"/>
                <w:color w:val="000000"/>
                <w:kern w:val="0"/>
                <w:sz w:val="24"/>
                <w:lang w:bidi="ar"/>
              </w:rPr>
              <w:t>光纤存储交换机设备OceanStor SNS2624故障处理、系统维护、设备修复及BUG修复</w:t>
            </w:r>
            <w:r>
              <w:rPr>
                <w:rFonts w:hint="eastAsia" w:ascii="宋体" w:hAnsi="宋体" w:cs="宋体"/>
                <w:color w:val="000000"/>
                <w:kern w:val="0"/>
                <w:sz w:val="24"/>
                <w:lang w:val="en-US" w:eastAsia="zh-CN" w:bidi="ar"/>
              </w:rPr>
              <w:t>服务</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textAlignment w:val="auto"/>
              <w:rPr>
                <w:rFonts w:ascii="宋体" w:hAnsi="宋体" w:cs="宋体"/>
                <w:b/>
                <w:bCs/>
                <w:color w:val="000000"/>
                <w:kern w:val="0"/>
                <w:sz w:val="28"/>
                <w:szCs w:val="28"/>
              </w:rPr>
            </w:pPr>
            <w:r>
              <w:rPr>
                <w:rFonts w:ascii="宋体" w:hAnsi="宋体" w:cs="宋体"/>
                <w:b/>
                <w:bCs/>
                <w:color w:val="000000"/>
                <w:kern w:val="0"/>
                <w:sz w:val="28"/>
                <w:szCs w:val="28"/>
                <w:lang w:bidi="ar"/>
              </w:rPr>
              <w:t>10</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台</w:t>
            </w:r>
          </w:p>
        </w:tc>
      </w:tr>
      <w:tr>
        <w:tblPrEx>
          <w:tblCellMar>
            <w:top w:w="0" w:type="dxa"/>
            <w:left w:w="108" w:type="dxa"/>
            <w:bottom w:w="0" w:type="dxa"/>
            <w:right w:w="108" w:type="dxa"/>
          </w:tblCellMar>
        </w:tblPrEx>
        <w:trPr>
          <w:trHeight w:val="309" w:hRule="atLeast"/>
          <w:jc w:val="center"/>
        </w:trPr>
        <w:tc>
          <w:tcPr>
            <w:tcW w:w="8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lang w:val="en-US" w:eastAsia="zh-CN"/>
              </w:rPr>
              <w:t>5</w:t>
            </w:r>
          </w:p>
        </w:tc>
        <w:tc>
          <w:tcPr>
            <w:tcW w:w="38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color w:val="000000"/>
                <w:kern w:val="0"/>
                <w:sz w:val="24"/>
                <w:lang w:bidi="ar"/>
              </w:rPr>
              <w:t>交换机设备CE6820-48S6CQ故障处理、系统维护、设备修复及BUG修复</w:t>
            </w:r>
            <w:r>
              <w:rPr>
                <w:rFonts w:hint="eastAsia" w:ascii="宋体" w:hAnsi="宋体" w:cs="宋体"/>
                <w:color w:val="000000"/>
                <w:kern w:val="0"/>
                <w:sz w:val="24"/>
                <w:lang w:val="en-US" w:eastAsia="zh-CN" w:bidi="ar"/>
              </w:rPr>
              <w:t>服务</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4</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台</w:t>
            </w:r>
          </w:p>
        </w:tc>
      </w:tr>
      <w:tr>
        <w:tblPrEx>
          <w:tblCellMar>
            <w:top w:w="0" w:type="dxa"/>
            <w:left w:w="108" w:type="dxa"/>
            <w:bottom w:w="0" w:type="dxa"/>
            <w:right w:w="108" w:type="dxa"/>
          </w:tblCellMar>
        </w:tblPrEx>
        <w:trPr>
          <w:trHeight w:val="309" w:hRule="atLeast"/>
          <w:jc w:val="center"/>
        </w:trPr>
        <w:tc>
          <w:tcPr>
            <w:tcW w:w="8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lang w:val="en-US" w:eastAsia="zh-CN"/>
              </w:rPr>
              <w:t>6</w:t>
            </w:r>
          </w:p>
        </w:tc>
        <w:tc>
          <w:tcPr>
            <w:tcW w:w="38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color w:val="000000"/>
                <w:kern w:val="0"/>
                <w:sz w:val="24"/>
                <w:lang w:bidi="ar"/>
              </w:rPr>
              <w:t>交换机设备CE8861-4C-EI故障处理、系统维护、设备修复及BUG修复</w:t>
            </w:r>
            <w:r>
              <w:rPr>
                <w:rFonts w:hint="eastAsia" w:ascii="宋体" w:hAnsi="宋体" w:cs="宋体"/>
                <w:color w:val="000000"/>
                <w:kern w:val="0"/>
                <w:sz w:val="24"/>
                <w:lang w:val="en-US" w:eastAsia="zh-CN" w:bidi="ar"/>
              </w:rPr>
              <w:t>服务</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4</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台</w:t>
            </w:r>
          </w:p>
        </w:tc>
      </w:tr>
      <w:tr>
        <w:tblPrEx>
          <w:tblCellMar>
            <w:top w:w="0" w:type="dxa"/>
            <w:left w:w="108" w:type="dxa"/>
            <w:bottom w:w="0" w:type="dxa"/>
            <w:right w:w="108" w:type="dxa"/>
          </w:tblCellMar>
        </w:tblPrEx>
        <w:trPr>
          <w:trHeight w:val="309" w:hRule="atLeast"/>
          <w:jc w:val="center"/>
        </w:trPr>
        <w:tc>
          <w:tcPr>
            <w:tcW w:w="8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lang w:val="en-US" w:eastAsia="zh-CN"/>
              </w:rPr>
              <w:t>7</w:t>
            </w:r>
          </w:p>
        </w:tc>
        <w:tc>
          <w:tcPr>
            <w:tcW w:w="38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color w:val="000000"/>
                <w:kern w:val="0"/>
                <w:sz w:val="24"/>
                <w:lang w:bidi="ar"/>
              </w:rPr>
              <w:t>交换机设备CloudEngine S5735-S48T4X故障处理、系统维护、设备修复</w:t>
            </w:r>
            <w:r>
              <w:rPr>
                <w:rFonts w:hint="eastAsia" w:ascii="宋体" w:hAnsi="宋体" w:cs="宋体"/>
                <w:color w:val="000000"/>
                <w:kern w:val="0"/>
                <w:sz w:val="24"/>
                <w:lang w:val="en-US" w:eastAsia="zh-CN" w:bidi="ar"/>
              </w:rPr>
              <w:t>服务</w:t>
            </w:r>
            <w:r>
              <w:rPr>
                <w:rFonts w:hint="eastAsia" w:ascii="宋体" w:hAnsi="宋体" w:cs="宋体"/>
                <w:color w:val="000000"/>
                <w:kern w:val="0"/>
                <w:sz w:val="24"/>
                <w:lang w:bidi="ar"/>
              </w:rPr>
              <w:t>。</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2</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台</w:t>
            </w:r>
          </w:p>
        </w:tc>
      </w:tr>
    </w:tbl>
    <w:p>
      <w:pPr>
        <w:numPr>
          <w:ilvl w:val="0"/>
          <w:numId w:val="3"/>
        </w:numPr>
        <w:spacing w:before="156" w:beforeLines="50" w:line="360" w:lineRule="auto"/>
        <w:rPr>
          <w:rFonts w:ascii="仿宋" w:hAnsi="仿宋" w:eastAsia="仿宋" w:cs="仿宋"/>
          <w:b/>
          <w:sz w:val="28"/>
          <w:szCs w:val="28"/>
        </w:rPr>
      </w:pPr>
      <w:r>
        <w:rPr>
          <w:rFonts w:hint="eastAsia" w:ascii="仿宋" w:hAnsi="仿宋" w:eastAsia="仿宋" w:cs="仿宋"/>
          <w:b/>
          <w:sz w:val="28"/>
          <w:szCs w:val="28"/>
        </w:rPr>
        <w:t>服务</w:t>
      </w:r>
      <w:bookmarkEnd w:id="20"/>
      <w:r>
        <w:rPr>
          <w:rFonts w:hint="eastAsia" w:ascii="仿宋" w:hAnsi="仿宋" w:eastAsia="仿宋" w:cs="仿宋"/>
          <w:b/>
          <w:sz w:val="28"/>
          <w:szCs w:val="28"/>
        </w:rPr>
        <w:t>要求：</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对高端存储磁盘阵列设备，</w:t>
      </w:r>
      <w:r>
        <w:rPr>
          <w:rFonts w:hint="eastAsia" w:ascii="仿宋" w:hAnsi="仿宋" w:eastAsia="仿宋" w:cs="仿宋"/>
          <w:color w:val="auto"/>
          <w:kern w:val="0"/>
          <w:sz w:val="28"/>
          <w:szCs w:val="28"/>
          <w:lang w:bidi="ar"/>
        </w:rPr>
        <w:t>18510F V5</w:t>
      </w:r>
      <w:r>
        <w:rPr>
          <w:rFonts w:hint="eastAsia" w:ascii="仿宋" w:hAnsi="仿宋" w:eastAsia="仿宋" w:cs="仿宋"/>
          <w:kern w:val="0"/>
          <w:sz w:val="28"/>
          <w:szCs w:val="28"/>
        </w:rPr>
        <w:t>维保服务要求如下：</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乙方需提供原厂技术支持服务。</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服务方案如下：</w:t>
      </w:r>
    </w:p>
    <w:p>
      <w:pPr>
        <w:pStyle w:val="15"/>
        <w:keepNext/>
        <w:keepLines/>
        <w:numPr>
          <w:ilvl w:val="0"/>
          <w:numId w:val="4"/>
        </w:numPr>
        <w:spacing w:before="340" w:after="330" w:line="578" w:lineRule="auto"/>
        <w:ind w:firstLineChars="0"/>
        <w:outlineLvl w:val="0"/>
        <w:rPr>
          <w:rFonts w:ascii="微软雅黑" w:hAnsi="微软雅黑" w:eastAsia="微软雅黑"/>
          <w:b/>
          <w:bCs/>
          <w:vanish/>
          <w:kern w:val="44"/>
          <w:sz w:val="44"/>
          <w:szCs w:val="44"/>
        </w:rPr>
      </w:pPr>
    </w:p>
    <w:p>
      <w:pPr>
        <w:pStyle w:val="15"/>
        <w:keepNext/>
        <w:keepLines/>
        <w:numPr>
          <w:ilvl w:val="0"/>
          <w:numId w:val="4"/>
        </w:numPr>
        <w:spacing w:before="340" w:after="330" w:line="578" w:lineRule="auto"/>
        <w:ind w:firstLineChars="0"/>
        <w:outlineLvl w:val="0"/>
        <w:rPr>
          <w:rFonts w:ascii="微软雅黑" w:hAnsi="微软雅黑" w:eastAsia="微软雅黑"/>
          <w:b/>
          <w:bCs/>
          <w:vanish/>
          <w:kern w:val="44"/>
          <w:sz w:val="44"/>
          <w:szCs w:val="44"/>
        </w:rPr>
      </w:pPr>
    </w:p>
    <w:tbl>
      <w:tblPr>
        <w:tblStyle w:val="12"/>
        <w:tblW w:w="8010" w:type="dxa"/>
        <w:jc w:val="center"/>
        <w:tblLayout w:type="autofit"/>
        <w:tblCellMar>
          <w:top w:w="0" w:type="dxa"/>
          <w:left w:w="108" w:type="dxa"/>
          <w:bottom w:w="0" w:type="dxa"/>
          <w:right w:w="108" w:type="dxa"/>
        </w:tblCellMar>
      </w:tblPr>
      <w:tblGrid>
        <w:gridCol w:w="919"/>
        <w:gridCol w:w="2124"/>
        <w:gridCol w:w="4967"/>
      </w:tblGrid>
      <w:tr>
        <w:tblPrEx>
          <w:tblCellMar>
            <w:top w:w="0" w:type="dxa"/>
            <w:left w:w="108" w:type="dxa"/>
            <w:bottom w:w="0" w:type="dxa"/>
            <w:right w:w="108" w:type="dxa"/>
          </w:tblCellMar>
        </w:tblPrEx>
        <w:trPr>
          <w:trHeight w:val="575" w:hRule="atLeast"/>
          <w:jc w:val="center"/>
        </w:trPr>
        <w:tc>
          <w:tcPr>
            <w:tcW w:w="919"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12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服务内容</w:t>
            </w:r>
          </w:p>
        </w:tc>
        <w:tc>
          <w:tcPr>
            <w:tcW w:w="496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服务内容描述</w:t>
            </w:r>
          </w:p>
        </w:tc>
      </w:tr>
      <w:tr>
        <w:tblPrEx>
          <w:tblCellMar>
            <w:top w:w="0" w:type="dxa"/>
            <w:left w:w="108" w:type="dxa"/>
            <w:bottom w:w="0" w:type="dxa"/>
            <w:right w:w="108" w:type="dxa"/>
          </w:tblCellMar>
        </w:tblPrEx>
        <w:trPr>
          <w:trHeight w:val="449" w:hRule="atLeast"/>
          <w:jc w:val="center"/>
        </w:trPr>
        <w:tc>
          <w:tcPr>
            <w:tcW w:w="91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21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Help Desk</w:t>
            </w:r>
          </w:p>
        </w:tc>
        <w:tc>
          <w:tcPr>
            <w:tcW w:w="49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7×24覆盖，实时响应</w:t>
            </w:r>
          </w:p>
        </w:tc>
      </w:tr>
      <w:tr>
        <w:tblPrEx>
          <w:tblCellMar>
            <w:top w:w="0" w:type="dxa"/>
            <w:left w:w="108" w:type="dxa"/>
            <w:bottom w:w="0" w:type="dxa"/>
            <w:right w:w="108" w:type="dxa"/>
          </w:tblCellMar>
        </w:tblPrEx>
        <w:trPr>
          <w:trHeight w:val="530" w:hRule="atLeast"/>
          <w:jc w:val="center"/>
        </w:trPr>
        <w:tc>
          <w:tcPr>
            <w:tcW w:w="919" w:type="dxa"/>
            <w:tcBorders>
              <w:top w:val="nil"/>
              <w:left w:val="single" w:color="auto" w:sz="4" w:space="0"/>
              <w:bottom w:val="nil"/>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2124"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w:t>
            </w:r>
          </w:p>
        </w:tc>
        <w:tc>
          <w:tcPr>
            <w:tcW w:w="49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7×24覆盖</w:t>
            </w:r>
          </w:p>
        </w:tc>
      </w:tr>
      <w:tr>
        <w:tblPrEx>
          <w:tblCellMar>
            <w:top w:w="0" w:type="dxa"/>
            <w:left w:w="108" w:type="dxa"/>
            <w:bottom w:w="0" w:type="dxa"/>
            <w:right w:w="108" w:type="dxa"/>
          </w:tblCellMar>
        </w:tblPrEx>
        <w:trPr>
          <w:trHeight w:val="440" w:hRule="atLeast"/>
          <w:jc w:val="center"/>
        </w:trPr>
        <w:tc>
          <w:tcPr>
            <w:tcW w:w="919" w:type="dxa"/>
            <w:tcBorders>
              <w:top w:val="single" w:color="auto" w:sz="4" w:space="0"/>
              <w:left w:val="single" w:color="auto" w:sz="4" w:space="0"/>
              <w:bottom w:val="nil"/>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2124"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在线技术支持</w:t>
            </w:r>
          </w:p>
        </w:tc>
        <w:tc>
          <w:tcPr>
            <w:tcW w:w="49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技术信息共享和补丁下载</w:t>
            </w:r>
          </w:p>
        </w:tc>
      </w:tr>
      <w:tr>
        <w:tblPrEx>
          <w:tblCellMar>
            <w:top w:w="0" w:type="dxa"/>
            <w:left w:w="108" w:type="dxa"/>
            <w:bottom w:w="0" w:type="dxa"/>
            <w:right w:w="108" w:type="dxa"/>
          </w:tblCellMar>
        </w:tblPrEx>
        <w:trPr>
          <w:trHeight w:val="521"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软件更新授权</w:t>
            </w:r>
            <w:r>
              <w:rPr>
                <w:rFonts w:hint="eastAsia" w:ascii="宋体" w:hAnsi="宋体" w:cs="宋体"/>
                <w:b/>
                <w:bCs/>
                <w:color w:val="000000"/>
                <w:kern w:val="0"/>
                <w:sz w:val="24"/>
                <w:lang w:bidi="ar"/>
              </w:rPr>
              <w:fldChar w:fldCharType="begin"/>
            </w:r>
            <w:r>
              <w:rPr>
                <w:rFonts w:hint="eastAsia" w:ascii="宋体" w:hAnsi="宋体" w:cs="宋体"/>
                <w:b/>
                <w:bCs/>
                <w:color w:val="000000"/>
                <w:kern w:val="0"/>
                <w:sz w:val="24"/>
                <w:lang w:bidi="ar"/>
              </w:rPr>
              <w:instrText xml:space="preserve"> = 1 \* Arabic </w:instrText>
            </w:r>
            <w:r>
              <w:rPr>
                <w:rFonts w:hint="eastAsia" w:ascii="宋体" w:hAnsi="宋体" w:cs="宋体"/>
                <w:b/>
                <w:bCs/>
                <w:color w:val="000000"/>
                <w:kern w:val="0"/>
                <w:sz w:val="24"/>
                <w:lang w:bidi="ar"/>
              </w:rPr>
              <w:fldChar w:fldCharType="separate"/>
            </w:r>
            <w:r>
              <w:rPr>
                <w:rFonts w:hint="eastAsia" w:ascii="宋体" w:hAnsi="宋体" w:cs="宋体"/>
                <w:b/>
                <w:bCs/>
                <w:color w:val="000000"/>
                <w:kern w:val="0"/>
                <w:sz w:val="24"/>
                <w:lang w:bidi="ar"/>
              </w:rPr>
              <w:t>1</w:t>
            </w:r>
            <w:r>
              <w:rPr>
                <w:rFonts w:hint="eastAsia" w:ascii="宋体" w:hAnsi="宋体" w:cs="宋体"/>
                <w:b/>
                <w:bCs/>
                <w:color w:val="000000"/>
                <w:kern w:val="0"/>
                <w:sz w:val="24"/>
                <w:lang w:bidi="ar"/>
              </w:rPr>
              <w:fldChar w:fldCharType="end"/>
            </w:r>
          </w:p>
        </w:tc>
        <w:tc>
          <w:tcPr>
            <w:tcW w:w="49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提供主机版本软件的维护版本(补丁和小版本)</w:t>
            </w:r>
          </w:p>
        </w:tc>
      </w:tr>
      <w:tr>
        <w:tblPrEx>
          <w:tblCellMar>
            <w:top w:w="0" w:type="dxa"/>
            <w:left w:w="108" w:type="dxa"/>
            <w:bottom w:w="0" w:type="dxa"/>
            <w:right w:w="108" w:type="dxa"/>
          </w:tblCellMar>
        </w:tblPrEx>
        <w:trPr>
          <w:trHeight w:val="521"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备件先行</w:t>
            </w:r>
          </w:p>
        </w:tc>
        <w:tc>
          <w:tcPr>
            <w:tcW w:w="4967"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7×24×2</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乙方公司将会以合理的商业努力完成好件送达服务和安排工程师抵达现场</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故障件提取服务</w:t>
            </w:r>
          </w:p>
        </w:tc>
      </w:tr>
      <w:tr>
        <w:tblPrEx>
          <w:tblCellMar>
            <w:top w:w="0" w:type="dxa"/>
            <w:left w:w="108" w:type="dxa"/>
            <w:bottom w:w="0" w:type="dxa"/>
            <w:right w:w="108" w:type="dxa"/>
          </w:tblCellMar>
        </w:tblPrEx>
        <w:trPr>
          <w:trHeight w:val="535"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现场工程师硬件更换</w:t>
            </w:r>
          </w:p>
        </w:tc>
        <w:tc>
          <w:tcPr>
            <w:tcW w:w="4967"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p>
        </w:tc>
      </w:tr>
      <w:tr>
        <w:tblPrEx>
          <w:tblCellMar>
            <w:top w:w="0" w:type="dxa"/>
            <w:left w:w="108" w:type="dxa"/>
            <w:bottom w:w="0" w:type="dxa"/>
            <w:right w:w="108" w:type="dxa"/>
          </w:tblCellMar>
        </w:tblPrEx>
        <w:trPr>
          <w:trHeight w:val="535"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现场问题处理</w:t>
            </w:r>
          </w:p>
        </w:tc>
        <w:tc>
          <w:tcPr>
            <w:tcW w:w="4967"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p>
        </w:tc>
      </w:tr>
      <w:tr>
        <w:tblPrEx>
          <w:tblCellMar>
            <w:top w:w="0" w:type="dxa"/>
            <w:left w:w="108" w:type="dxa"/>
            <w:bottom w:w="0" w:type="dxa"/>
            <w:right w:w="108" w:type="dxa"/>
          </w:tblCellMar>
        </w:tblPrEx>
        <w:trPr>
          <w:trHeight w:val="521"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设备健康检查</w:t>
            </w:r>
          </w:p>
        </w:tc>
        <w:tc>
          <w:tcPr>
            <w:tcW w:w="4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每年2次</w:t>
            </w:r>
          </w:p>
        </w:tc>
      </w:tr>
      <w:tr>
        <w:tblPrEx>
          <w:tblCellMar>
            <w:top w:w="0" w:type="dxa"/>
            <w:left w:w="108" w:type="dxa"/>
            <w:bottom w:w="0" w:type="dxa"/>
            <w:right w:w="108" w:type="dxa"/>
          </w:tblCellMar>
        </w:tblPrEx>
        <w:trPr>
          <w:trHeight w:val="521"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服务支持计划与报告</w:t>
            </w:r>
          </w:p>
        </w:tc>
        <w:tc>
          <w:tcPr>
            <w:tcW w:w="4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p>
        </w:tc>
      </w:tr>
    </w:tbl>
    <w:p>
      <w:pPr>
        <w:spacing w:line="360" w:lineRule="auto"/>
        <w:ind w:left="426" w:firstLine="560" w:firstLineChars="200"/>
        <w:rPr>
          <w:rFonts w:ascii="仿宋" w:hAnsi="仿宋" w:eastAsia="仿宋" w:cs="仿宋"/>
          <w:kern w:val="0"/>
          <w:sz w:val="28"/>
          <w:szCs w:val="28"/>
        </w:rPr>
      </w:pPr>
      <w:r>
        <w:rPr>
          <w:rFonts w:hint="eastAsia" w:ascii="仿宋" w:hAnsi="仿宋" w:eastAsia="仿宋" w:cs="仿宋"/>
          <w:strike w:val="0"/>
          <w:dstrike w:val="0"/>
          <w:kern w:val="0"/>
          <w:sz w:val="28"/>
          <w:szCs w:val="28"/>
          <w:highlight w:val="none"/>
        </w:rPr>
        <w:t>专门设立了Help Desk热线（400热线电话），为客户</w:t>
      </w:r>
      <w:r>
        <w:rPr>
          <w:rFonts w:hint="eastAsia" w:ascii="仿宋" w:hAnsi="仿宋" w:eastAsia="仿宋" w:cs="仿宋"/>
          <w:kern w:val="0"/>
          <w:sz w:val="28"/>
          <w:szCs w:val="28"/>
        </w:rPr>
        <w:t>提供24小时不间断的售后技术支持（故障申报、硬件报修等）、 销售及购买咨询、服务政策咨询、投诉及建议等服务请求受理。</w:t>
      </w:r>
    </w:p>
    <w:p>
      <w:pPr>
        <w:spacing w:line="360" w:lineRule="auto"/>
        <w:ind w:left="426" w:firstLine="560" w:firstLineChars="200"/>
        <w:rPr>
          <w:rFonts w:ascii="仿宋" w:hAnsi="仿宋" w:eastAsia="仿宋" w:cs="仿宋"/>
          <w:kern w:val="0"/>
          <w:sz w:val="28"/>
          <w:szCs w:val="28"/>
        </w:rPr>
      </w:pPr>
      <w:r>
        <w:rPr>
          <w:rFonts w:hint="eastAsia" w:ascii="仿宋" w:hAnsi="仿宋" w:eastAsia="仿宋" w:cs="仿宋"/>
          <w:kern w:val="0"/>
          <w:sz w:val="28"/>
          <w:szCs w:val="28"/>
        </w:rPr>
        <w:t>乙方服务中心应采用先进的管理方法和技术，对所有来电进行实时响应，并在最短时间内转接到相应的技术工程师，技术工程师对故障问题进行实时受理。整个服务过程有配套的IT系统进行全程记录和跟踪，确保</w:t>
      </w:r>
      <w:r>
        <w:rPr>
          <w:rFonts w:hint="eastAsia" w:ascii="仿宋" w:hAnsi="仿宋" w:eastAsia="仿宋" w:cs="仿宋"/>
          <w:strike w:val="0"/>
          <w:dstrike w:val="0"/>
          <w:kern w:val="0"/>
          <w:sz w:val="28"/>
          <w:szCs w:val="28"/>
        </w:rPr>
        <w:t>客户的</w:t>
      </w:r>
      <w:r>
        <w:rPr>
          <w:rFonts w:hint="eastAsia" w:ascii="仿宋" w:hAnsi="仿宋" w:eastAsia="仿宋" w:cs="仿宋"/>
          <w:strike w:val="0"/>
          <w:kern w:val="0"/>
          <w:sz w:val="28"/>
          <w:szCs w:val="28"/>
        </w:rPr>
        <w:t>每</w:t>
      </w:r>
      <w:r>
        <w:rPr>
          <w:rFonts w:hint="eastAsia" w:ascii="仿宋" w:hAnsi="仿宋" w:eastAsia="仿宋" w:cs="仿宋"/>
          <w:kern w:val="0"/>
          <w:sz w:val="28"/>
          <w:szCs w:val="28"/>
        </w:rPr>
        <w:t>个服务请求都能够及时，高效的得到处理。</w:t>
      </w:r>
    </w:p>
    <w:p>
      <w:pPr>
        <w:spacing w:line="360" w:lineRule="auto"/>
        <w:ind w:left="426" w:firstLine="280" w:firstLineChars="100"/>
        <w:rPr>
          <w:rFonts w:ascii="仿宋" w:hAnsi="仿宋" w:eastAsia="仿宋" w:cs="仿宋"/>
          <w:kern w:val="0"/>
          <w:sz w:val="28"/>
          <w:szCs w:val="28"/>
        </w:rPr>
      </w:pPr>
      <w:r>
        <w:rPr>
          <w:rFonts w:hint="eastAsia" w:ascii="仿宋" w:hAnsi="仿宋" w:eastAsia="仿宋" w:cs="仿宋"/>
          <w:kern w:val="0"/>
          <w:sz w:val="28"/>
          <w:szCs w:val="28"/>
        </w:rPr>
        <w:t>Help Desk服务中双方的职责分工表：</w:t>
      </w:r>
    </w:p>
    <w:tbl>
      <w:tblPr>
        <w:tblStyle w:val="12"/>
        <w:tblW w:w="81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
        <w:gridCol w:w="4536"/>
        <w:gridCol w:w="1380"/>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907" w:type="dxa"/>
            <w:shd w:val="clear" w:color="auto" w:fill="auto"/>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36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提供可用的Help Desk热线号码。</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接收与确认服务请求，创建客户服务请求问题单。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如果设备故障，须提供故障设备的序列号或条码信息。</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 xml:space="preserve">对客户服务请求问题单进行分类和分级。 </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问题单分发，跟踪处理进展。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问题单处理情况回访。</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确认问题解决，关闭问题单。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远程问题处理</w:t>
      </w:r>
    </w:p>
    <w:p>
      <w:pPr>
        <w:spacing w:line="360" w:lineRule="auto"/>
        <w:ind w:left="426" w:firstLine="560" w:firstLineChars="200"/>
        <w:rPr>
          <w:rFonts w:hint="eastAsia" w:ascii="仿宋" w:hAnsi="仿宋" w:eastAsia="仿宋" w:cs="仿宋"/>
          <w:strike w:val="0"/>
          <w:dstrike w:val="0"/>
          <w:kern w:val="0"/>
          <w:sz w:val="28"/>
          <w:szCs w:val="28"/>
          <w:highlight w:val="none"/>
        </w:rPr>
      </w:pPr>
      <w:bookmarkStart w:id="21" w:name="_Toc241641296"/>
      <w:r>
        <w:rPr>
          <w:rFonts w:hint="eastAsia" w:ascii="仿宋" w:hAnsi="仿宋" w:eastAsia="仿宋" w:cs="仿宋"/>
          <w:strike w:val="0"/>
          <w:dstrike w:val="0"/>
          <w:kern w:val="0"/>
          <w:sz w:val="28"/>
          <w:szCs w:val="28"/>
          <w:highlight w:val="none"/>
        </w:rPr>
        <w:t>乙方工程师在接到网络或系统故障申报后，将首先进行远程故障分析与处理，及时排除故障。远程问题处理包括电话支持和远程接入。</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1）电话支持</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乙方接到服务请求后，将在服务等级规定的响应时间内通过电话支持进行响应，帮助客户对问题进行分析、诊断以及定位，提供解决问题的方案，并引导客户实施。</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bookmarkStart w:id="22" w:name="_Toc243968451"/>
      <w:bookmarkStart w:id="23" w:name="_Toc243986885"/>
      <w:r>
        <w:rPr>
          <w:rFonts w:hint="eastAsia" w:ascii="仿宋" w:hAnsi="仿宋" w:eastAsia="仿宋" w:cs="仿宋"/>
          <w:strike w:val="0"/>
          <w:dstrike w:val="0"/>
          <w:kern w:val="0"/>
          <w:sz w:val="28"/>
          <w:szCs w:val="28"/>
          <w:highlight w:val="none"/>
          <w:lang w:val="zh-CN"/>
        </w:rPr>
        <w:t>2）远程接入</w:t>
      </w:r>
      <w:bookmarkEnd w:id="22"/>
      <w:bookmarkEnd w:id="23"/>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对于通过电话支持服务不能解决的故障或问题，乙方在征得用户同意后，通过远程终端登陆到故障设备中调查和收集数据，分析故障原因，提出解决方案，指导客户实施，必要时可以提供远程操作。</w:t>
      </w:r>
      <w:bookmarkEnd w:id="21"/>
    </w:p>
    <w:p>
      <w:pPr>
        <w:spacing w:line="360" w:lineRule="auto"/>
        <w:ind w:left="426" w:firstLine="560" w:firstLineChars="200"/>
        <w:rPr>
          <w:rFonts w:hint="eastAsia" w:ascii="仿宋" w:hAnsi="仿宋" w:eastAsia="仿宋" w:cs="仿宋"/>
          <w:strike w:val="0"/>
          <w:dstrike w:val="0"/>
          <w:kern w:val="0"/>
          <w:sz w:val="28"/>
          <w:szCs w:val="28"/>
          <w:highlight w:val="none"/>
        </w:rPr>
      </w:pPr>
      <w:bookmarkStart w:id="24" w:name="_Ref245541871"/>
      <w:r>
        <w:rPr>
          <w:rFonts w:hint="eastAsia" w:ascii="仿宋" w:hAnsi="仿宋" w:eastAsia="仿宋" w:cs="仿宋"/>
          <w:strike w:val="0"/>
          <w:dstrike w:val="0"/>
          <w:kern w:val="0"/>
          <w:sz w:val="28"/>
          <w:szCs w:val="28"/>
          <w:highlight w:val="none"/>
        </w:rPr>
        <w:t>远程问题处理服务中双方的职责分工：</w:t>
      </w:r>
    </w:p>
    <w:tbl>
      <w:tblPr>
        <w:tblStyle w:val="12"/>
        <w:tblW w:w="82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7"/>
        <w:gridCol w:w="4560"/>
        <w:gridCol w:w="1404"/>
        <w:gridCol w:w="14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84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404" w:type="dxa"/>
            <w:tcBorders>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469" w:type="dxa"/>
            <w:tcBorders>
              <w:lef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提供问题处理服务申请的途径。</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在规定的SLA内响应服务请求。</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将问题单升级到相应的专家支持团队（必要时）。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提供问题定位所需的设备序列号或条码以及设备使用地、故障现象描述以及其他分析问题所需的相关信息，如告警、日志，性能测量，操作记录等。</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提供远程通道以及临时接入帐号及密码，并授权乙方进行远程接入。</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确认获得客户授权接入设备并通过远程连接方式处理问题（必要时）。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远程进行问题定位和处理。</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提供临时解决方案，将系统恢复至故障前的状态（必要时）。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实施问题解决方案并验证其有效性。</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确认解决方案的效果并反馈问题的状态。</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bookmarkEnd w:id="24"/>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在线技术支持</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提供了大量的产品和技术资料，如产品手册、配置指南、组网案例、维护经验汇总等，通过为您开通网站相应权限，使您可以访问公司网站并下载相关资料，及时掌握最新的维护经验和技巧、获得最新的产品知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通过网站的个人产品管家功能，您也可以获得个性化的信息展示和可视化维保管理信息。</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此外，网站提供智能问答服务，支持实时在线问题求助。</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软件更新授权</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为确保购买设备的稳定运行，乙方向客户提供软件修正补丁，由客户自行安装。补丁是指设备生产厂家对原授权软件所做的修正和补充，是此版本软件运行过程中已发现问题的解决措施，这些软件补丁都在实际应用环境或者模拟实验网中得到改进和验证，将对原授权软件起到消除运行隐患的作用。</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备件先行服务旨在满足您的紧急要求，提高响应速度，为您提供更快速服务。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是指乙方在通过您的备件服务申请后，提前提供更换件给您，并提供故障件提取服务，需要在收到乙方提供的更换部件后，在15个工作日内将故障件准备好（请使用更换件的包材装好），乙方将安排物流商上门取件， 乙方将会承担将故障件返还的所有相关运输和保险费用。</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更换件可能是新件或者是同等类型和功能的好件（如该型号产品已停止生产且库存备件耗尽，乙方将提供不低于原件性能的其它型号设备或单板进行更换）。乙方提供的更换件归甲方所有，而甲方原有的故障件归乙方所有。</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现场工程师硬件更换服务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乙方优先通过远程处理和解决问题，对于定位为需要硬件更换才能解决的问题，乙方将安排经验丰富的技术支持工程师在服务协议规定时间内赴客户现场，进行现场硬件更换，排除故障使系统恢复正常运行。</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现场硬件更换服务中的双方职责列表：</w:t>
      </w:r>
    </w:p>
    <w:tbl>
      <w:tblPr>
        <w:tblStyle w:val="12"/>
        <w:tblW w:w="8280" w:type="dxa"/>
        <w:jc w:val="center"/>
        <w:tblLayout w:type="fixed"/>
        <w:tblCellMar>
          <w:top w:w="0" w:type="dxa"/>
          <w:left w:w="108" w:type="dxa"/>
          <w:bottom w:w="0" w:type="dxa"/>
          <w:right w:w="108" w:type="dxa"/>
        </w:tblCellMar>
      </w:tblPr>
      <w:tblGrid>
        <w:gridCol w:w="931"/>
        <w:gridCol w:w="4596"/>
        <w:gridCol w:w="1368"/>
        <w:gridCol w:w="1385"/>
      </w:tblGrid>
      <w:tr>
        <w:tblPrEx>
          <w:tblCellMar>
            <w:top w:w="0" w:type="dxa"/>
            <w:left w:w="108" w:type="dxa"/>
            <w:bottom w:w="0" w:type="dxa"/>
            <w:right w:w="108" w:type="dxa"/>
          </w:tblCellMar>
        </w:tblPrEx>
        <w:trPr>
          <w:trHeight w:val="457"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368"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385"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 xml:space="preserve">确认需提供工程师现场硬件更换服务排除故障。 </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安排工程师前往现场，并做好准备工作（如备件申请和交通工具等）。</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70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指派一名有相应资格的运维人员配合乙方，以提供所需的信息和帮助。</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691"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确保乙方工程师可以方便地进出站点，授权乙方工程师操作相应设备的权限并保障工作环境的安全。</w:t>
            </w:r>
          </w:p>
        </w:tc>
        <w:tc>
          <w:tcPr>
            <w:tcW w:w="1368" w:type="dxa"/>
            <w:tcBorders>
              <w:top w:val="single" w:color="auto" w:sz="8" w:space="0"/>
              <w:left w:val="nil"/>
              <w:bottom w:val="single" w:color="auto" w:sz="8" w:space="0"/>
              <w:right w:val="nil"/>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43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在规定响应时间内到达现场，提供现场硬件更换服务。</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96"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验证实施的效果。</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691"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96"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提交《现场技术服务报告》，内容包含本次服务需求及服务操作记录等。</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43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在《现场技术服务报告》上签字，确认服务完成。</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设备健康检查</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会根据计划对双方约定的客户网络中的乙方设备的数据配置、运行状态等各项内容检查和分析，发现设备运行中存在的问题和潜在风险，并对检查结果进行总结报告和提出相应的措施建议，保障您的网络安全、高效运行。</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该项服务一般在网管运维中心或者通过其他工具通过远程连接方式完成。设备健康检查结束后，乙方向甲方提交《设备健康检查报告》。</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设备健康检查服务中的双方职责列表：</w:t>
      </w:r>
    </w:p>
    <w:tbl>
      <w:tblPr>
        <w:tblStyle w:val="12"/>
        <w:tblW w:w="81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
        <w:gridCol w:w="4380"/>
        <w:gridCol w:w="1464"/>
        <w:gridCol w:w="14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90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464" w:type="dxa"/>
            <w:tcBorders>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乙方责任</w:t>
            </w:r>
          </w:p>
        </w:tc>
        <w:tc>
          <w:tcPr>
            <w:tcW w:w="1439" w:type="dxa"/>
            <w:tcBorders>
              <w:lef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按照合同规定的服务频次，提交设备健康检查服务申请。</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批准服务申请，并提供必要的协助。</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按客户提供的站点信息制定健康检查计划。</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提供远程接入通道以及临时接入帐号及密码。</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确保乙方工程师可以方便地进出工作地点，授权乙方工程师获取操作相应设备的权限并保障工作环境的安全。（如有必要）。</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380" w:type="dxa"/>
            <w:shd w:val="clear" w:color="auto" w:fill="auto"/>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检查网络设备的配置和运行状态，收集用于分析的相关信息。</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380" w:type="dxa"/>
            <w:shd w:val="clear" w:color="auto" w:fill="auto"/>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总结检查情况，分析网络问题和潜在风险。</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提交《设备健康检查报告》，并就发现的问题与潜在风险与客户交流，提出解决措施或建议。</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服务支持计划与报告</w:t>
      </w:r>
    </w:p>
    <w:p>
      <w:pPr>
        <w:spacing w:line="360" w:lineRule="auto"/>
        <w:ind w:left="426" w:firstLine="560" w:firstLineChars="200"/>
        <w:rPr>
          <w:rFonts w:hint="eastAsia" w:ascii="仿宋" w:hAnsi="仿宋" w:eastAsia="仿宋" w:cs="仿宋"/>
          <w:strike w:val="0"/>
          <w:dstrike w:val="0"/>
          <w:kern w:val="0"/>
          <w:sz w:val="28"/>
          <w:szCs w:val="28"/>
          <w:highlight w:val="none"/>
        </w:rPr>
      </w:pPr>
      <w:bookmarkStart w:id="25" w:name="_Toc243986889"/>
      <w:r>
        <w:rPr>
          <w:rFonts w:hint="eastAsia" w:ascii="仿宋" w:hAnsi="仿宋" w:eastAsia="仿宋" w:cs="仿宋"/>
          <w:strike w:val="0"/>
          <w:dstrike w:val="0"/>
          <w:kern w:val="0"/>
          <w:sz w:val="28"/>
          <w:szCs w:val="28"/>
          <w:highlight w:val="none"/>
        </w:rPr>
        <w:t>乙方客户服务经理将负责创建一份年度服务支持计划（Service Support Plan），服务支持计划涉及技术和业务两个方面，以甲方的服务需求。同时，乙方客户服务经理将负责按照服务支持计划要求，</w:t>
      </w:r>
      <w:bookmarkEnd w:id="25"/>
      <w:r>
        <w:rPr>
          <w:rFonts w:hint="eastAsia" w:ascii="仿宋" w:hAnsi="仿宋" w:eastAsia="仿宋" w:cs="仿宋"/>
          <w:strike w:val="0"/>
          <w:dstrike w:val="0"/>
          <w:kern w:val="0"/>
          <w:sz w:val="28"/>
          <w:szCs w:val="28"/>
          <w:highlight w:val="none"/>
        </w:rPr>
        <w:t>与您一起对一段时间内的故障问题汇总、备件更换情况及其它服务活动的进展情况进行总结并定期输出服务报告。</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维保服务执行标准</w:t>
      </w: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757"/>
        <w:gridCol w:w="198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blHeader/>
          <w:jc w:val="center"/>
        </w:trPr>
        <w:tc>
          <w:tcPr>
            <w:tcW w:w="1483"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服务内容</w:t>
            </w:r>
          </w:p>
        </w:tc>
        <w:tc>
          <w:tcPr>
            <w:tcW w:w="175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服务响应时间</w:t>
            </w:r>
          </w:p>
        </w:tc>
        <w:tc>
          <w:tcPr>
            <w:tcW w:w="19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描述</w:t>
            </w:r>
          </w:p>
        </w:tc>
        <w:tc>
          <w:tcPr>
            <w:tcW w:w="30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热线受理</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远程问题处理服务响应时间定义：自技术支持中心响应工程师受理客户故障之时起算，到技术服务工程师首次联系用户开始远程技术支持服务为止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在线技术支持</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网站，7×24：周一至周日, 00:00～24:00（全天候）</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软件更新授权</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网站，7×24：周一至周日, 00:00～24:00（全天候）</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备件先行</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7×24×2</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00:00～24:00（全天候,节假日无休），P1/P2问题：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2小时内交付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P3问题：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ND内交付</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若用户现场距离最近的乙方服务中心50公里以上，备件到达时间可能会有所延长，乙方承诺将根据交通状况尽力交付；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现场工程师硬件更换/现场问题处理</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7×24×2</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00:00～24:00（全天候,节假日无休），P1/P2问题：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2小时内交付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P3问题：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ND内交付</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若用户现场距离最近的乙方服务中心50公里以上，乙方将根据实际交通状况等具体条件与用户协商决定现场服务时间；</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抵达现场时间自远程判断需要派工程师去现场起开始计算。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设备健康检查</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按照服务计划，每年提供2次</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服务支持计划与报告</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制定服务支持计划，输出年度服务报告</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bookmarkStart w:id="26" w:name="_Toc87021045"/>
      <w:bookmarkStart w:id="27" w:name="_Toc127935153"/>
      <w:bookmarkStart w:id="28" w:name="_Toc138477436"/>
      <w:r>
        <w:rPr>
          <w:rFonts w:hint="eastAsia" w:ascii="仿宋" w:hAnsi="仿宋" w:eastAsia="仿宋" w:cs="仿宋"/>
          <w:strike w:val="0"/>
          <w:dstrike w:val="0"/>
          <w:kern w:val="0"/>
          <w:sz w:val="28"/>
          <w:szCs w:val="28"/>
          <w:highlight w:val="none"/>
        </w:rPr>
        <w:t>对</w:t>
      </w:r>
      <w:r>
        <w:rPr>
          <w:rFonts w:hint="eastAsia" w:ascii="仿宋" w:hAnsi="仿宋" w:eastAsia="仿宋" w:cs="仿宋"/>
          <w:color w:val="auto"/>
          <w:kern w:val="0"/>
          <w:sz w:val="28"/>
          <w:szCs w:val="28"/>
          <w:highlight w:val="none"/>
          <w:lang w:bidi="ar"/>
        </w:rPr>
        <w:t>OceanStor 5510 V5</w:t>
      </w:r>
      <w:r>
        <w:rPr>
          <w:rFonts w:hint="eastAsia" w:ascii="仿宋" w:hAnsi="仿宋" w:eastAsia="仿宋" w:cs="仿宋"/>
          <w:strike w:val="0"/>
          <w:dstrike w:val="0"/>
          <w:kern w:val="0"/>
          <w:sz w:val="28"/>
          <w:szCs w:val="28"/>
          <w:highlight w:val="none"/>
        </w:rPr>
        <w:t>维保服务要求如下：</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乙方需提供原厂技术支持服务，并提供原厂服务承诺函。</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为甲方提供如下服务方案：</w:t>
      </w:r>
    </w:p>
    <w:p>
      <w:pPr>
        <w:pStyle w:val="15"/>
        <w:keepNext/>
        <w:keepLines/>
        <w:numPr>
          <w:ilvl w:val="0"/>
          <w:numId w:val="4"/>
        </w:numPr>
        <w:spacing w:before="340" w:after="330" w:line="578" w:lineRule="auto"/>
        <w:ind w:firstLineChars="0"/>
        <w:outlineLvl w:val="0"/>
        <w:rPr>
          <w:rFonts w:ascii="微软雅黑" w:hAnsi="微软雅黑" w:eastAsia="微软雅黑"/>
          <w:b/>
          <w:bCs/>
          <w:vanish/>
          <w:kern w:val="44"/>
          <w:sz w:val="44"/>
          <w:szCs w:val="44"/>
        </w:rPr>
      </w:pPr>
    </w:p>
    <w:p>
      <w:pPr>
        <w:pStyle w:val="15"/>
        <w:keepNext/>
        <w:keepLines/>
        <w:numPr>
          <w:ilvl w:val="0"/>
          <w:numId w:val="4"/>
        </w:numPr>
        <w:spacing w:before="340" w:after="330" w:line="578" w:lineRule="auto"/>
        <w:ind w:firstLineChars="0"/>
        <w:outlineLvl w:val="0"/>
        <w:rPr>
          <w:rFonts w:ascii="微软雅黑" w:hAnsi="微软雅黑" w:eastAsia="微软雅黑"/>
          <w:b/>
          <w:bCs/>
          <w:vanish/>
          <w:kern w:val="44"/>
          <w:sz w:val="44"/>
          <w:szCs w:val="44"/>
        </w:rPr>
      </w:pPr>
    </w:p>
    <w:tbl>
      <w:tblPr>
        <w:tblStyle w:val="12"/>
        <w:tblW w:w="8010" w:type="dxa"/>
        <w:jc w:val="center"/>
        <w:tblLayout w:type="autofit"/>
        <w:tblCellMar>
          <w:top w:w="0" w:type="dxa"/>
          <w:left w:w="108" w:type="dxa"/>
          <w:bottom w:w="0" w:type="dxa"/>
          <w:right w:w="108" w:type="dxa"/>
        </w:tblCellMar>
      </w:tblPr>
      <w:tblGrid>
        <w:gridCol w:w="739"/>
        <w:gridCol w:w="2316"/>
        <w:gridCol w:w="4955"/>
      </w:tblGrid>
      <w:tr>
        <w:tblPrEx>
          <w:tblCellMar>
            <w:top w:w="0" w:type="dxa"/>
            <w:left w:w="108" w:type="dxa"/>
            <w:bottom w:w="0" w:type="dxa"/>
            <w:right w:w="108" w:type="dxa"/>
          </w:tblCellMar>
        </w:tblPrEx>
        <w:trPr>
          <w:trHeight w:val="575" w:hRule="atLeast"/>
          <w:jc w:val="center"/>
        </w:trPr>
        <w:tc>
          <w:tcPr>
            <w:tcW w:w="739"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2316"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服务内容</w:t>
            </w:r>
          </w:p>
        </w:tc>
        <w:tc>
          <w:tcPr>
            <w:tcW w:w="4955"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服务内容描述</w:t>
            </w:r>
          </w:p>
        </w:tc>
      </w:tr>
      <w:tr>
        <w:tblPrEx>
          <w:tblCellMar>
            <w:top w:w="0" w:type="dxa"/>
            <w:left w:w="108" w:type="dxa"/>
            <w:bottom w:w="0" w:type="dxa"/>
            <w:right w:w="108" w:type="dxa"/>
          </w:tblCellMar>
        </w:tblPrEx>
        <w:trPr>
          <w:trHeight w:val="449" w:hRule="atLeast"/>
          <w:jc w:val="center"/>
        </w:trPr>
        <w:tc>
          <w:tcPr>
            <w:tcW w:w="73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23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Help Desk</w:t>
            </w:r>
          </w:p>
        </w:tc>
        <w:tc>
          <w:tcPr>
            <w:tcW w:w="49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7×24覆盖，实时响应</w:t>
            </w:r>
          </w:p>
        </w:tc>
      </w:tr>
      <w:tr>
        <w:tblPrEx>
          <w:tblCellMar>
            <w:top w:w="0" w:type="dxa"/>
            <w:left w:w="108" w:type="dxa"/>
            <w:bottom w:w="0" w:type="dxa"/>
            <w:right w:w="108" w:type="dxa"/>
          </w:tblCellMar>
        </w:tblPrEx>
        <w:trPr>
          <w:trHeight w:val="530" w:hRule="atLeast"/>
          <w:jc w:val="center"/>
        </w:trPr>
        <w:tc>
          <w:tcPr>
            <w:tcW w:w="739" w:type="dxa"/>
            <w:tcBorders>
              <w:top w:val="nil"/>
              <w:left w:val="single" w:color="auto" w:sz="4" w:space="0"/>
              <w:bottom w:val="nil"/>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2316"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w:t>
            </w:r>
          </w:p>
        </w:tc>
        <w:tc>
          <w:tcPr>
            <w:tcW w:w="49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7×24覆盖</w:t>
            </w:r>
          </w:p>
        </w:tc>
      </w:tr>
      <w:tr>
        <w:tblPrEx>
          <w:tblCellMar>
            <w:top w:w="0" w:type="dxa"/>
            <w:left w:w="108" w:type="dxa"/>
            <w:bottom w:w="0" w:type="dxa"/>
            <w:right w:w="108" w:type="dxa"/>
          </w:tblCellMar>
        </w:tblPrEx>
        <w:trPr>
          <w:trHeight w:val="440" w:hRule="atLeast"/>
          <w:jc w:val="center"/>
        </w:trPr>
        <w:tc>
          <w:tcPr>
            <w:tcW w:w="739" w:type="dxa"/>
            <w:tcBorders>
              <w:top w:val="single" w:color="auto" w:sz="4" w:space="0"/>
              <w:left w:val="single" w:color="auto" w:sz="4" w:space="0"/>
              <w:bottom w:val="nil"/>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231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在线技术支持</w:t>
            </w:r>
          </w:p>
        </w:tc>
        <w:tc>
          <w:tcPr>
            <w:tcW w:w="49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技术信息共享和补丁下载</w:t>
            </w:r>
          </w:p>
        </w:tc>
      </w:tr>
      <w:tr>
        <w:tblPrEx>
          <w:tblCellMar>
            <w:top w:w="0" w:type="dxa"/>
            <w:left w:w="108" w:type="dxa"/>
            <w:bottom w:w="0" w:type="dxa"/>
            <w:right w:w="108" w:type="dxa"/>
          </w:tblCellMar>
        </w:tblPrEx>
        <w:trPr>
          <w:trHeight w:val="521"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软件更新授权</w:t>
            </w:r>
          </w:p>
        </w:tc>
        <w:tc>
          <w:tcPr>
            <w:tcW w:w="49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提供主机版本软件的维护版本(补丁和小版本)</w:t>
            </w:r>
          </w:p>
        </w:tc>
      </w:tr>
      <w:tr>
        <w:tblPrEx>
          <w:tblCellMar>
            <w:top w:w="0" w:type="dxa"/>
            <w:left w:w="108" w:type="dxa"/>
            <w:bottom w:w="0" w:type="dxa"/>
            <w:right w:w="108" w:type="dxa"/>
          </w:tblCellMar>
        </w:tblPrEx>
        <w:trPr>
          <w:trHeight w:val="45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备件先行</w:t>
            </w:r>
          </w:p>
        </w:tc>
        <w:tc>
          <w:tcPr>
            <w:tcW w:w="4955"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7×24×4</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乙方将会以合理的商业努力完成好件送达服务和安排工程师抵达现场2</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故障件提取服务</w:t>
            </w:r>
          </w:p>
        </w:tc>
      </w:tr>
      <w:tr>
        <w:tblPrEx>
          <w:tblCellMar>
            <w:top w:w="0" w:type="dxa"/>
            <w:left w:w="108" w:type="dxa"/>
            <w:bottom w:w="0" w:type="dxa"/>
            <w:right w:w="108" w:type="dxa"/>
          </w:tblCellMar>
        </w:tblPrEx>
        <w:trPr>
          <w:trHeight w:val="56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现场工程师硬件更换</w:t>
            </w:r>
          </w:p>
        </w:tc>
        <w:tc>
          <w:tcPr>
            <w:tcW w:w="4955"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p>
        </w:tc>
      </w:tr>
      <w:tr>
        <w:tblPrEx>
          <w:tblCellMar>
            <w:top w:w="0" w:type="dxa"/>
            <w:left w:w="108" w:type="dxa"/>
            <w:bottom w:w="0" w:type="dxa"/>
            <w:right w:w="108" w:type="dxa"/>
          </w:tblCellMar>
        </w:tblPrEx>
        <w:trPr>
          <w:trHeight w:val="521"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现场问题处理</w:t>
            </w:r>
          </w:p>
        </w:tc>
        <w:tc>
          <w:tcPr>
            <w:tcW w:w="4955"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p>
        </w:tc>
      </w:tr>
      <w:tr>
        <w:tblPrEx>
          <w:tblCellMar>
            <w:top w:w="0" w:type="dxa"/>
            <w:left w:w="108" w:type="dxa"/>
            <w:bottom w:w="0" w:type="dxa"/>
            <w:right w:w="108" w:type="dxa"/>
          </w:tblCellMar>
        </w:tblPrEx>
        <w:trPr>
          <w:trHeight w:val="521"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设备健康检查</w:t>
            </w:r>
          </w:p>
        </w:tc>
        <w:tc>
          <w:tcPr>
            <w:tcW w:w="4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每年2次</w:t>
            </w:r>
          </w:p>
        </w:tc>
      </w:tr>
      <w:tr>
        <w:tblPrEx>
          <w:tblCellMar>
            <w:top w:w="0" w:type="dxa"/>
            <w:left w:w="108" w:type="dxa"/>
            <w:bottom w:w="0" w:type="dxa"/>
            <w:right w:w="108" w:type="dxa"/>
          </w:tblCellMar>
        </w:tblPrEx>
        <w:trPr>
          <w:trHeight w:val="521"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服务支持计划与报告</w:t>
            </w:r>
          </w:p>
        </w:tc>
        <w:tc>
          <w:tcPr>
            <w:tcW w:w="4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专门设立了Help Desk热线（400热线电话），为客户提供24小时不间断的售后技术支持（故障申报、硬件报修等）、 销售及购买咨询、服务政策咨询、投诉及建议等服务请求受理。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服务中心应采用先进的管理方法和技术，对所有来电进行实时响应，并在最短时间内转接到相应的技术工程师，技术工程师对故障问题进行实时受理。整个服务过程有配套的IT系统进行全程记录和跟踪，确保客户的每个服务请求都能够及时，高效的得到处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Help Desk服务中双方的职责分工表：</w:t>
      </w:r>
    </w:p>
    <w:tbl>
      <w:tblPr>
        <w:tblStyle w:val="12"/>
        <w:tblW w:w="81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
        <w:gridCol w:w="4536"/>
        <w:gridCol w:w="1380"/>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907" w:type="dxa"/>
            <w:shd w:val="clear" w:color="auto" w:fill="auto"/>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36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提供可用的Help Desk热线号码。</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接收与确认服务请求，创建客户服务请求问题单。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如果设备故障，须提供故障设备的序列号或条码信息。</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 xml:space="preserve">对客户服务请求问题单进行分类和分级。 </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问题单分发，跟踪处理进展。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问题单处理情况回访。</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确认问题解决，关闭问题单。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远程问题处理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乙方工程师在接到网络或系统故障申报后，将首先进行远程故障分析与处理，及时排除故障。远程问题处理包括电话支持和远程接入。</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1）电话支持</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乙方接到服务请求后，将在服务等级规定的响应时间内通过电话支持进行响应，帮助客户对问题进行分析、诊断以及定位，提供解决问题的方案，并引导客户实施。</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2）远程接入</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对于通过电话支持服务不能解决的故障或问题，乙方在征得用户同意后，通过远程终端登陆到故障设备中调查和收集数据，分析故障原因，提出解决方案，指导客户实施，必要时可以提供远程操作。</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远程问题处理服务中双方的职责分工：</w:t>
      </w:r>
    </w:p>
    <w:tbl>
      <w:tblPr>
        <w:tblStyle w:val="12"/>
        <w:tblW w:w="82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7"/>
        <w:gridCol w:w="4560"/>
        <w:gridCol w:w="1404"/>
        <w:gridCol w:w="14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84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404" w:type="dxa"/>
            <w:tcBorders>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469" w:type="dxa"/>
            <w:tcBorders>
              <w:lef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提供问题处理服务申请的途径。</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在规定的SLA内响应服务请求。</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将问题单升级到相应的专家支持团队（必要时）。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提供问题定位所需的设备序列号或条码以及设备使用地、故障现象描述以及其他分析问题所需的相关信息，如告警、日志，性能测量，操作记录等。</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提供远程通道以及临时接入帐号及密码，并授权乙方进行远程接入。</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确认获得客户授权接入设备并通过远程连接方式处理问题（必要时）。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远程进行问题定位和处理。</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提供临时解决方案，将系统恢复至故障前的状态（必要时）。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实施问题解决方案并验证其有效性。</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确认解决方案的效果并反馈问题的状态。</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在线技术支持</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提供了大量的产品和技术资料，如产品手册、配置指南、组网案例、维护经验汇总等，通过为您开通网站相应权限，使您可以访问公司网站并下载相关资料，及时掌握最新的维护经验和技巧、获得最新的产品知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通过网站的个人产品管家功能，您也可以获得个性化的信息展示和可视化维保管理信息。</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此外，网站提供智能问答服务，支持实时在线问题求助。</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软件更新授权</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为确保购买设备的稳定运行，乙方向客户提供软件修正补丁，由客户自行安装。补丁是指设备生产厂家对原授权软件所做的修正和补充，是此版本软件运行过程中已发现问题的解决措施，这些软件补丁都在实际应用环境或者模拟实验网中得到改进和验证，将对原授权软件起到消除运行隐患的作用。</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备件先行服务旨在满足您的紧急要求，提高响应速度，为您提供更快速服务。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是指乙方在通过您的备件服务申请后，提前提供更换件给您，并提供故障件提取服务，需要在收到乙方提供的更换部件后，在15个工作日内将故障件准备好（请使用更换件的包材装好），乙方将安排物流商上门取件， 乙方将会承担将故障件返还的所有相关运输和保险费用。</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更换件可能是新件或者是同等类型和功能的好件（如该型号产品已停止生产且库存备件耗尽，乙方将提供不低于原件性能的其它型号设备或单板进行更换）。乙方提供的更换件归甲方所有，而甲方原有的故障件归乙方所有。</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现场工程师硬件更换服务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乙方优先通过远程处理和解决问题，对于定位为需要硬件更换才能解决的问题，乙方将安排经验丰富的技术支持工程师在服务协议规定时间内赴客户现场，进行现场硬件更换，排除故障使系统恢复正常运行。</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现场硬件更换服务中的双方职责列表：</w:t>
      </w:r>
    </w:p>
    <w:tbl>
      <w:tblPr>
        <w:tblStyle w:val="12"/>
        <w:tblW w:w="8280" w:type="dxa"/>
        <w:jc w:val="center"/>
        <w:tblLayout w:type="fixed"/>
        <w:tblCellMar>
          <w:top w:w="0" w:type="dxa"/>
          <w:left w:w="108" w:type="dxa"/>
          <w:bottom w:w="0" w:type="dxa"/>
          <w:right w:w="108" w:type="dxa"/>
        </w:tblCellMar>
      </w:tblPr>
      <w:tblGrid>
        <w:gridCol w:w="931"/>
        <w:gridCol w:w="4596"/>
        <w:gridCol w:w="1368"/>
        <w:gridCol w:w="1385"/>
      </w:tblGrid>
      <w:tr>
        <w:tblPrEx>
          <w:tblCellMar>
            <w:top w:w="0" w:type="dxa"/>
            <w:left w:w="108" w:type="dxa"/>
            <w:bottom w:w="0" w:type="dxa"/>
            <w:right w:w="108" w:type="dxa"/>
          </w:tblCellMar>
        </w:tblPrEx>
        <w:trPr>
          <w:trHeight w:val="457"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368"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385"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 xml:space="preserve">确认需提供工程师现场硬件更换服务排除故障。 </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安排工程师前往现场，并做好准备工作（如备件申请和交通工具等）。</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70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指派一名有相应资格的运维人员配合乙方，以提供所需的信息和帮助。</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691"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确保乙方工程师可以方便地进出站点，授权乙方工程师操作相应设备的权限并保障工作环境的安全。</w:t>
            </w:r>
          </w:p>
        </w:tc>
        <w:tc>
          <w:tcPr>
            <w:tcW w:w="1368" w:type="dxa"/>
            <w:tcBorders>
              <w:top w:val="single" w:color="auto" w:sz="8" w:space="0"/>
              <w:left w:val="nil"/>
              <w:bottom w:val="single" w:color="auto" w:sz="8" w:space="0"/>
              <w:right w:val="nil"/>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43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在规定响应时间内到达现场，提供现场硬件更换服务。</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96"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验证实施的效果。</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691"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96"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提交《现场技术服务报告》，内容包含本次服务需求及服务操作记录等。</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43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在《现场技术服务报告》上签字，确认服务完成。</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设备健康检查</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会根据计划对双方约定的客户网络中的乙方设备的数据配置、运行状态等各项内容检查和分析，发现设备运行中存在的问题和潜在风险，并对检查结果进行总结报告和提出相应的措施建议，保障您的网络安全、高效运行。</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该项服务一般在网管运维中心或者通过其他工具通过远程连接方式完成。设备健康检查结束后，乙方向甲方提交《设备健康检查报告》。</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设备健康检查服务中的双方职责列表：</w:t>
      </w:r>
    </w:p>
    <w:tbl>
      <w:tblPr>
        <w:tblStyle w:val="12"/>
        <w:tblW w:w="81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
        <w:gridCol w:w="4380"/>
        <w:gridCol w:w="1464"/>
        <w:gridCol w:w="14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90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464" w:type="dxa"/>
            <w:tcBorders>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乙方责任</w:t>
            </w:r>
          </w:p>
        </w:tc>
        <w:tc>
          <w:tcPr>
            <w:tcW w:w="1439" w:type="dxa"/>
            <w:tcBorders>
              <w:lef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按照合同规定的服务频次，提交设备健康检查服务申请。</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批准服务申请，并提供必要的协助。</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按客户提供的站点信息制定健康检查计划。</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提供远程接入通道以及临时接入帐号及密码。</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确保乙方工程师可以方便地进出工作地点，授权乙方工程师获取操作相应设备的权限并保障工作环境的安全。（如有必要）。</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380" w:type="dxa"/>
            <w:shd w:val="clear" w:color="auto" w:fill="auto"/>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检查网络设备的配置和运行状态，收集用于分析的相关信息。</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380" w:type="dxa"/>
            <w:shd w:val="clear" w:color="auto" w:fill="auto"/>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总结检查情况，分析网络问题和潜在风险。</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90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提交《设备健康检查报告》，并就发现的问题与潜在风险与客户交流，提出解决措施或建议。</w:t>
            </w:r>
          </w:p>
        </w:tc>
        <w:tc>
          <w:tcPr>
            <w:tcW w:w="146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3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服务支持计划与报告</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乙方客户服务经理将负责创建一份年度服务支持计划（Service Support Plan），服务支持计划涉及技术和业务两个方面，以甲方的服务需求。同时，乙方客户服务经理将负责按照服务支持计划要求，与您一起对一段时间内的故障问题汇总、备件更换情况及其它服务活动的进展情况进行总结并定期输出服务报告。</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维保服务执行标准</w:t>
      </w: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757"/>
        <w:gridCol w:w="198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blHeader/>
          <w:jc w:val="center"/>
        </w:trPr>
        <w:tc>
          <w:tcPr>
            <w:tcW w:w="1483"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服务内容</w:t>
            </w:r>
          </w:p>
        </w:tc>
        <w:tc>
          <w:tcPr>
            <w:tcW w:w="175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服务响应时间</w:t>
            </w:r>
          </w:p>
        </w:tc>
        <w:tc>
          <w:tcPr>
            <w:tcW w:w="19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描述</w:t>
            </w:r>
          </w:p>
        </w:tc>
        <w:tc>
          <w:tcPr>
            <w:tcW w:w="30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热线受理</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远程问题处理服务响应时间定义：自技术支持中心响应工程师受理客户故障之时起算，到技术服务工程师首次联系用户开始远程技术支持服务为止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在线技术支持</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网站，7×24：周一至周日, 00:00～24:00（全天候）</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软件更新授权</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网站，7×24：周一至周日, 00:00～24:00（全天候）</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备件先行</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00:00～24:00（全天候,节假日无休），P1/P2问题：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4小时内交付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P3问题：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ND内交付</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若用户现场距离最近的乙方服务中心50公里以上，备件到达时间可能会有所延长，乙方承诺将根据交通状况尽力交付；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现场工程师硬件更换/现场问题处理</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00:00～24:00（全天候,节假日无休），P1/P2问题：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4小时内交付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P3问题：</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ND内交付</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若用户现场距离最近的乙方服务中心50公里以上，乙方将根据实际交通状况等具体条件与用户协商决定现场服务时间；</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抵达现场时间自远程判断需要派工程师去现场起开始计算。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设备健康检查</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按照服务计划，每年提供2次</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8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服务支持计划与报告</w:t>
            </w:r>
          </w:p>
        </w:tc>
        <w:tc>
          <w:tcPr>
            <w:tcW w:w="175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8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制定服务支持计划，输出年度服务报告</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对</w:t>
      </w:r>
      <w:r>
        <w:rPr>
          <w:rFonts w:hint="eastAsia" w:ascii="仿宋" w:hAnsi="仿宋" w:eastAsia="仿宋" w:cs="仿宋"/>
          <w:color w:val="auto"/>
          <w:kern w:val="0"/>
          <w:sz w:val="28"/>
          <w:szCs w:val="28"/>
          <w:highlight w:val="none"/>
          <w:lang w:bidi="ar"/>
        </w:rPr>
        <w:t>OceanStor SNS</w:t>
      </w:r>
      <w:r>
        <w:rPr>
          <w:rFonts w:hint="eastAsia" w:ascii="仿宋" w:hAnsi="仿宋" w:eastAsia="仿宋" w:cs="仿宋"/>
          <w:strike w:val="0"/>
          <w:dstrike w:val="0"/>
          <w:kern w:val="0"/>
          <w:sz w:val="28"/>
          <w:szCs w:val="28"/>
          <w:highlight w:val="none"/>
        </w:rPr>
        <w:t>设备维保服务要求如下：</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乙方需提供技术支持服务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专门设立了Help Desk热线（400热线电话），为客户提供24小时不间断的售后技术支持（故障申报、硬件报修等）、 销售及购买咨询、服务政策咨询、投诉及建议等服务请求受理。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服务中心应采用先进的管理方法和技术，对所有来电进行实时响应，并在最短时间内转接到相应的技术工程师，技术工程师对故障问题进行实时受理。整个服务过程有配套的IT系统进行全程记录和跟踪，确保客户的每个服务请求都能够及时，高效的得到处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Help Desk服务中双方的职责分工表：</w:t>
      </w:r>
    </w:p>
    <w:tbl>
      <w:tblPr>
        <w:tblStyle w:val="12"/>
        <w:tblW w:w="81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
        <w:gridCol w:w="4536"/>
        <w:gridCol w:w="1380"/>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907" w:type="dxa"/>
            <w:shd w:val="clear" w:color="auto" w:fill="auto"/>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36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提供可用的Help Desk热线号码。</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接收与确认服务请求，创建客户服务请求问题单。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如果设备故障，须提供故障设备的序列号或条码信息。</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 xml:space="preserve">对客户服务请求问题单进行分类和分级。 </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问题单分发，跟踪处理进展。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问题单处理情况回访。</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确认问题解决，关闭问题单。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远程问题处理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乙方工程师在接到网络或系统故障申报后，将首先进行远程故障分析与处理，及时排除故障。远程问题处理包括电话支持和远程接入。</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1）电话支持</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乙方接到服务请求后，将在服务等级规定的响应时间内通过电话支持进行响应，帮助客户对问题进行分析、诊断以及定位，提供解决问题的方案，并引导客户实施。</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2）远程接入</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对于通过电话支持服务不能解决的故障或问题，乙方在征得用户同意后，通过远程终端登陆到故障设备中调查和收集数据，分析故障原因，提出解决方案，指导客户实施，必要时可以提供远程操作。</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远程问题处理服务中双方的职责分工：</w:t>
      </w:r>
    </w:p>
    <w:tbl>
      <w:tblPr>
        <w:tblStyle w:val="12"/>
        <w:tblW w:w="82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7"/>
        <w:gridCol w:w="4560"/>
        <w:gridCol w:w="1404"/>
        <w:gridCol w:w="14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84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404" w:type="dxa"/>
            <w:tcBorders>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469" w:type="dxa"/>
            <w:tcBorders>
              <w:lef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提供问题处理服务申请的途径。</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在规定的SLA内响应服务请求。</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将问题单升级到相应的专家支持团队（必要时）。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提供问题定位所需的设备序列号或条码以及设备使用地、故障现象描述以及其他分析问题所需的相关信息，如告警、日志，性能测量，操作记录等。</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提供远程通道以及临时接入帐号及密码，并授权乙方进行远程接入。</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确认获得客户授权接入设备并通过远程连接方式处理问题（必要时）。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远程进行问题定位和处理。</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提供临时解决方案，将系统恢复至故障前的状态（必要时）。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实施问题解决方案并验证其有效性。</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确认解决方案的效果并反馈问题的状态。</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在线技术支持</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提供了大量的产品和技术资料，如产品手册、配置指南、组网案例、维护经验汇总等，通过为您开通网站相应权限，使您可以访问公司网站并下载相关资料，及时掌握最新的维护经验和技巧、获得最新的产品知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通过网站的个人产品管家功能，您也可以获得个性化的信息展示和可视化维保管理信息。</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此外，网站提供智能问答服务，支持实时在线问题求助。</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软件更新授权</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为确保购买设备的稳定运行，乙方向客户提供软件修正补丁，由客户自行安装。补丁是指设备生产厂家对原授权软件所做的修正和补充，是此版本软件运行过程中已发现问题的解决措施，这些软件补丁都在实际应用环境或者模拟实验网中得到改进和验证，将对原授权软件起到消除运行隐患的作用。</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备件先行服务旨在满足您的紧急要求，提高响应速度，为您提供更快速服务。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备件先行服务是指乙方在通过您的备件服务申请后，提前提供更换件给您，并提供故障件提取服务，需要在收到乙方提供的更换部件后，在15个工作日内将故障件准备好（请使用更换件的包材装好），乙方将安排物流商上门取件， 乙方将会承担将故障件返还的所有相关运输和保险费用。</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更换件可能是新件或者是同等类型和功能的好件（如该型号产品已停止生产且库存备件耗尽，乙方将提供不低于原件性能的其它型号设备或单板进行更换）。乙方提供的更换件归甲方所有，而甲方原有的故障件归乙方所有。</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现场工程师硬件更换服务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乙方优先通过远程处理和解决问题，对于定位为需要硬件更换才能解决的问题，乙方将安排经验丰富的技术支持工程师在服务协议规定时间内赴客户现场，进行现场硬件更换，排除故障使系统恢复正常运行。</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现场硬件更换服务中的双方职责列表：</w:t>
      </w:r>
    </w:p>
    <w:tbl>
      <w:tblPr>
        <w:tblStyle w:val="12"/>
        <w:tblW w:w="8280" w:type="dxa"/>
        <w:jc w:val="center"/>
        <w:tblLayout w:type="fixed"/>
        <w:tblCellMar>
          <w:top w:w="0" w:type="dxa"/>
          <w:left w:w="108" w:type="dxa"/>
          <w:bottom w:w="0" w:type="dxa"/>
          <w:right w:w="108" w:type="dxa"/>
        </w:tblCellMar>
      </w:tblPr>
      <w:tblGrid>
        <w:gridCol w:w="931"/>
        <w:gridCol w:w="4596"/>
        <w:gridCol w:w="1368"/>
        <w:gridCol w:w="1385"/>
      </w:tblGrid>
      <w:tr>
        <w:tblPrEx>
          <w:tblCellMar>
            <w:top w:w="0" w:type="dxa"/>
            <w:left w:w="108" w:type="dxa"/>
            <w:bottom w:w="0" w:type="dxa"/>
            <w:right w:w="108" w:type="dxa"/>
          </w:tblCellMar>
        </w:tblPrEx>
        <w:trPr>
          <w:trHeight w:val="457"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368"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385"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 xml:space="preserve">确认需提供工程师现场硬件更换服务排除故障。 </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安排工程师前往现场，并做好准备工作（如备件申请和交通工具等）。</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70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指派一名有相应资格的运维人员配合乙方，以提供所需的信息和帮助。</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691"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确保乙方工程师可以方便地进出站点，授权乙方工程师操作相应设备的权限并保障工作环境的安全。</w:t>
            </w:r>
          </w:p>
        </w:tc>
        <w:tc>
          <w:tcPr>
            <w:tcW w:w="1368" w:type="dxa"/>
            <w:tcBorders>
              <w:top w:val="single" w:color="auto" w:sz="8" w:space="0"/>
              <w:left w:val="nil"/>
              <w:bottom w:val="single" w:color="auto" w:sz="8" w:space="0"/>
              <w:right w:val="nil"/>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43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在规定响应时间内到达现场，提供现场硬件更换服务。</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96"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验证实施的效果。</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691"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96"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提交《现场技术服务报告》，内容包含本次服务需求及服务操作记录等。</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43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在《现场技术服务报告》上签字，确认服务完成。</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维保服务执行标准</w:t>
      </w: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795"/>
        <w:gridCol w:w="1805"/>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blHeader/>
          <w:jc w:val="center"/>
        </w:trPr>
        <w:tc>
          <w:tcPr>
            <w:tcW w:w="162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服务内容</w:t>
            </w:r>
          </w:p>
        </w:tc>
        <w:tc>
          <w:tcPr>
            <w:tcW w:w="1795"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服务响应时间</w:t>
            </w:r>
          </w:p>
        </w:tc>
        <w:tc>
          <w:tcPr>
            <w:tcW w:w="1805"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描述</w:t>
            </w:r>
          </w:p>
        </w:tc>
        <w:tc>
          <w:tcPr>
            <w:tcW w:w="30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热线受理</w:t>
            </w:r>
          </w:p>
        </w:tc>
        <w:tc>
          <w:tcPr>
            <w:tcW w:w="179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80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w:t>
            </w:r>
          </w:p>
        </w:tc>
        <w:tc>
          <w:tcPr>
            <w:tcW w:w="179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80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远程问题处理服务响应时间定义：自技术支持中心响应工程师受理客户故障之时起算，到技术服务工程师首次联系用户开始远程技术支持服务为止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在线技术支持</w:t>
            </w:r>
          </w:p>
        </w:tc>
        <w:tc>
          <w:tcPr>
            <w:tcW w:w="179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80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网站，7×24：周一至周日, 00:00～24:00（全天候）</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软件更新授权</w:t>
            </w:r>
          </w:p>
        </w:tc>
        <w:tc>
          <w:tcPr>
            <w:tcW w:w="179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80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网站，7×24：周一至周日, 00:00～24:00（全天候）</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备件先行</w:t>
            </w:r>
          </w:p>
        </w:tc>
        <w:tc>
          <w:tcPr>
            <w:tcW w:w="179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7×10×ND</w:t>
            </w:r>
          </w:p>
        </w:tc>
        <w:tc>
          <w:tcPr>
            <w:tcW w:w="180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7×10：周一至周日, 08:00～18:00，ND到达：下一日到达</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若用户现场距离最近的乙方备件库50公里以上，备件到达时间可能会有所延长，乙方承诺将根据交通状况尽力交付；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现场工程师硬件更换/现场问题处理</w:t>
            </w:r>
          </w:p>
        </w:tc>
        <w:tc>
          <w:tcPr>
            <w:tcW w:w="179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7×10×ND</w:t>
            </w:r>
          </w:p>
        </w:tc>
        <w:tc>
          <w:tcPr>
            <w:tcW w:w="1805"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7×10：周一至周日, 08:00～18:00，ND到达：下一日到达</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若用户现场距离最近的乙方服务中心50公里以上，乙方将根据实际交通状况等具体条件与用户协商决定现场服务时间；</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抵达现场时间自远程判断需要派工程师去现场起开始计算。</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对交换机设备，S5735-S48T4X、CE6820维保服务要求如下：</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乙方需提供原厂技术支持服务。</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专门设立了Help Desk热线（400热线电话），为客户提供24小时不间断的售后技术支持（故障申报、硬件报修等）、 销售及购买咨询、服务政策咨询、投诉及建议等服务请求受理。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服务中心应采用先进的管理方法和技术，对所有来电进行实时响应，并在最短时间内转接到相应的技术工程师，技术工程师对故障问题进行实时受理。整个服务过程有配套的IT系统进行全程记录和跟踪，确保客户的每个服务请求都能够及时，高效的得到处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Help Desk服务中双方的职责分工表：</w:t>
      </w:r>
    </w:p>
    <w:tbl>
      <w:tblPr>
        <w:tblStyle w:val="12"/>
        <w:tblW w:w="81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
        <w:gridCol w:w="4536"/>
        <w:gridCol w:w="1380"/>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907" w:type="dxa"/>
            <w:shd w:val="clear" w:color="auto" w:fill="auto"/>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38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36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提供可用的Help Desk热线号码。</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接收与确认服务请求，创建客户服务请求问题单。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如果设备故障，须提供故障设备的序列号或条码信息。</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 xml:space="preserve">对客户服务请求问题单进行分类和分级。 </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问题单分发，跟踪处理进展。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问题单处理情况回访。</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0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36"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确认问题解决，关闭问题单。</w:t>
            </w:r>
          </w:p>
        </w:tc>
        <w:tc>
          <w:tcPr>
            <w:tcW w:w="1380"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6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bl>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远程问题处理</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乙方工程师在接到网络或系统故障申报后，将首先进行远程故障分析与处理，及时排除故障。远程问题处理包括电话支持和远程接入。</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1）电话支持</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乙方接到服务请求后，将在服务等级规定的响应时间内通过电话支持进行响应，帮助客户对问题进行分析、诊断以及定位，提供解决问题的方案，并引导客户实施。</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2）远程接入</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对于通过电话支持服务不能解决的故障或问题，乙方在征得用户同意后，通过远程终端登陆到故障设备中调查和收集数据，分析故障原因，提出解决方案，指导客户实施，必要时可以提供远程操作。</w:t>
      </w:r>
    </w:p>
    <w:p>
      <w:pPr>
        <w:spacing w:line="360" w:lineRule="auto"/>
        <w:ind w:left="426" w:firstLine="560" w:firstLineChars="200"/>
        <w:rPr>
          <w:rFonts w:hint="eastAsia" w:ascii="仿宋" w:hAnsi="仿宋" w:eastAsia="仿宋" w:cs="仿宋"/>
          <w:strike w:val="0"/>
          <w:dstrike w:val="0"/>
          <w:kern w:val="0"/>
          <w:sz w:val="28"/>
          <w:szCs w:val="28"/>
          <w:highlight w:val="none"/>
        </w:rPr>
      </w:pPr>
      <w:r>
        <w:rPr>
          <w:rFonts w:hint="eastAsia" w:ascii="仿宋" w:hAnsi="仿宋" w:eastAsia="仿宋" w:cs="仿宋"/>
          <w:strike w:val="0"/>
          <w:dstrike w:val="0"/>
          <w:kern w:val="0"/>
          <w:sz w:val="28"/>
          <w:szCs w:val="28"/>
          <w:highlight w:val="none"/>
        </w:rPr>
        <w:t>远程问题处理服务中双方的职责分工：</w:t>
      </w:r>
    </w:p>
    <w:tbl>
      <w:tblPr>
        <w:tblStyle w:val="12"/>
        <w:tblW w:w="82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7"/>
        <w:gridCol w:w="4560"/>
        <w:gridCol w:w="1404"/>
        <w:gridCol w:w="14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84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404" w:type="dxa"/>
            <w:tcBorders>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469" w:type="dxa"/>
            <w:tcBorders>
              <w:lef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提供问题处理服务申请的途径。</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在规定的SLA内响应服务请求。</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将问题单升级到相应的专家支持团队（必要时）。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提供问题定位所需的设备序列号或条码以及设备使用地、故障现象描述以及其他分析问题所需的相关信息，如告警、日志，性能测量，操作记录等。</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提供远程通道以及临时接入帐号及密码，并授权乙方进行远程接入。</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确认获得客户授权接入设备并通过远程连接方式处理问题（必要时）。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远程进行问题定位和处理。</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提供临时解决方案，将系统恢复至故障前的状态（必要时）。</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实施问题解决方案并验证其有效性。</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847"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45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确认解决方案的效果并反馈问题的状态。</w:t>
            </w:r>
          </w:p>
        </w:tc>
        <w:tc>
          <w:tcPr>
            <w:tcW w:w="1404"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469" w:type="dxa"/>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bl>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在线技术支持</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乙方提供了大量的产品和技术资料，如产品手册、配置指南、组网案例、维护经验汇总等，通过为您开通网站相应权限，使您可以访问公司网站并下载相关资料，及时掌握最新的维护经验和技巧、获得最新的产品知识。</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通过网站的个人产品管家功能，您也可以获得个性化的信息展示和可视化维保管理信息。</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此外，网站提供智能问答服务，支持实时在线问题求助。</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软件更新授权</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为确保购买设备的稳定运行，乙方向客户提供软件修正补丁，由客户自行安装。补丁是指设备生产厂家对原授权软件所做的修正和补充，是此版本软件运行过程中已发现问题的解决措施，这些软件补丁都在实际应用环境或者模拟实验网中得到改进和验证，将对原授权软件起到消除运行隐患的作用。</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备件先行服务</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备件先行服务旨在满足您的紧急要求，提高响应速度，为您提供更快速服务。</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备件先行服务是指乙方在通过您的备件服务申请后，提前提供更换件给您，并提供故障件提取服务，需要在收到乙方提供的更换部件后，在15个工作日内将故障件准备好（请使用更换件的包材装好），乙方将安排物流商上门取件， 乙方将会承担将故障件返还的所有相关运输和保险费用。</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更换件可能是新件或者是同等类型和功能的好件（如该型号产品已停止生产且库存备件耗尽，乙方将提供不低于原件性能的其它型号设备或单板进行更换）。乙方提供的更换件归甲方所有，而甲方原有的故障件归乙方所有。</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现场工程师硬件更换服务</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乙方优先通过远程处理和解决问题，对于定位为需要硬件更换才能解决的问题，乙方将安排经验丰富的技术支持工程师在服务协议规定时间内赴客户现场，进行现场硬件更换，排除故障使系统恢复正常运行。</w:t>
      </w:r>
    </w:p>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现场硬件更换服务中的双方职责列表：</w:t>
      </w:r>
    </w:p>
    <w:tbl>
      <w:tblPr>
        <w:tblStyle w:val="12"/>
        <w:tblW w:w="8280" w:type="dxa"/>
        <w:jc w:val="center"/>
        <w:tblLayout w:type="fixed"/>
        <w:tblCellMar>
          <w:top w:w="0" w:type="dxa"/>
          <w:left w:w="108" w:type="dxa"/>
          <w:bottom w:w="0" w:type="dxa"/>
          <w:right w:w="108" w:type="dxa"/>
        </w:tblCellMar>
      </w:tblPr>
      <w:tblGrid>
        <w:gridCol w:w="931"/>
        <w:gridCol w:w="4596"/>
        <w:gridCol w:w="1368"/>
        <w:gridCol w:w="1385"/>
      </w:tblGrid>
      <w:tr>
        <w:tblPrEx>
          <w:tblCellMar>
            <w:top w:w="0" w:type="dxa"/>
            <w:left w:w="108" w:type="dxa"/>
            <w:bottom w:w="0" w:type="dxa"/>
            <w:right w:w="108" w:type="dxa"/>
          </w:tblCellMar>
        </w:tblPrEx>
        <w:trPr>
          <w:trHeight w:val="457"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编号</w:t>
            </w:r>
          </w:p>
        </w:tc>
        <w:tc>
          <w:tcPr>
            <w:tcW w:w="4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活动</w:t>
            </w:r>
          </w:p>
        </w:tc>
        <w:tc>
          <w:tcPr>
            <w:tcW w:w="1368"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乙方职责</w:t>
            </w:r>
          </w:p>
        </w:tc>
        <w:tc>
          <w:tcPr>
            <w:tcW w:w="1385" w:type="dxa"/>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甲方职责</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 xml:space="preserve">确认需提供工程师现场硬件更换服务排除故障。 </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安排工程师前往现场，并做好准备工作（如备件申请和交通工具等）。</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70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指派一名有相应资格的运维人员配合乙方，以提供所需的信息和帮助。</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691"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确保乙方工程师可以方便地进出站点，授权乙方工程师操作相应设备的权限并保障工作环境的安全。</w:t>
            </w:r>
          </w:p>
        </w:tc>
        <w:tc>
          <w:tcPr>
            <w:tcW w:w="1368" w:type="dxa"/>
            <w:tcBorders>
              <w:top w:val="single" w:color="auto" w:sz="8" w:space="0"/>
              <w:left w:val="nil"/>
              <w:bottom w:val="single" w:color="auto" w:sz="8" w:space="0"/>
              <w:right w:val="nil"/>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43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在规定响应时间内到达现场，提供现场硬件更换服务。</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协助方</w:t>
            </w:r>
          </w:p>
        </w:tc>
      </w:tr>
      <w:tr>
        <w:tblPrEx>
          <w:tblCellMar>
            <w:top w:w="0" w:type="dxa"/>
            <w:left w:w="108" w:type="dxa"/>
            <w:bottom w:w="0" w:type="dxa"/>
            <w:right w:w="108" w:type="dxa"/>
          </w:tblCellMar>
        </w:tblPrEx>
        <w:trPr>
          <w:trHeight w:val="430"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4596"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验证实施的效果。</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r>
        <w:tblPrEx>
          <w:tblCellMar>
            <w:top w:w="0" w:type="dxa"/>
            <w:left w:w="108" w:type="dxa"/>
            <w:bottom w:w="0" w:type="dxa"/>
            <w:right w:w="108" w:type="dxa"/>
          </w:tblCellMar>
        </w:tblPrEx>
        <w:trPr>
          <w:trHeight w:val="691"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4596" w:type="dxa"/>
            <w:tcBorders>
              <w:top w:val="single" w:color="auto" w:sz="8" w:space="0"/>
              <w:left w:val="nil"/>
              <w:bottom w:val="single" w:color="auto" w:sz="8" w:space="0"/>
              <w:right w:val="nil"/>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提交《现场技术服务报告》，内容包含本次服务需求及服务操作记录等。</w:t>
            </w:r>
          </w:p>
        </w:tc>
        <w:tc>
          <w:tcPr>
            <w:tcW w:w="136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c>
          <w:tcPr>
            <w:tcW w:w="138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r>
      <w:tr>
        <w:tblPrEx>
          <w:tblCellMar>
            <w:top w:w="0" w:type="dxa"/>
            <w:left w:w="108" w:type="dxa"/>
            <w:bottom w:w="0" w:type="dxa"/>
            <w:right w:w="108" w:type="dxa"/>
          </w:tblCellMar>
        </w:tblPrEx>
        <w:trPr>
          <w:trHeight w:val="439" w:hRule="atLeast"/>
          <w:jc w:val="center"/>
        </w:trPr>
        <w:tc>
          <w:tcPr>
            <w:tcW w:w="931"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45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在《现场技术服务报告》上签字，确认服务完成。</w:t>
            </w:r>
          </w:p>
        </w:tc>
        <w:tc>
          <w:tcPr>
            <w:tcW w:w="13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w:t>
            </w:r>
          </w:p>
        </w:tc>
        <w:tc>
          <w:tcPr>
            <w:tcW w:w="1385" w:type="dxa"/>
            <w:tcBorders>
              <w:top w:val="single" w:color="auto" w:sz="8" w:space="0"/>
              <w:left w:val="nil"/>
              <w:bottom w:val="single" w:color="auto" w:sz="8" w:space="0"/>
              <w:right w:val="single" w:color="auto" w:sz="4" w:space="0"/>
            </w:tcBorders>
            <w:shd w:val="clear" w:color="auto" w:fill="auto"/>
            <w:noWrap/>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责任方</w:t>
            </w:r>
          </w:p>
        </w:tc>
      </w:tr>
    </w:tbl>
    <w:p>
      <w:pPr>
        <w:spacing w:line="360" w:lineRule="auto"/>
        <w:ind w:left="426" w:firstLine="560" w:firstLineChars="200"/>
        <w:rPr>
          <w:rFonts w:hint="eastAsia" w:ascii="仿宋" w:hAnsi="仿宋" w:eastAsia="仿宋" w:cs="仿宋"/>
          <w:strike w:val="0"/>
          <w:dstrike w:val="0"/>
          <w:kern w:val="0"/>
          <w:sz w:val="28"/>
          <w:szCs w:val="28"/>
          <w:highlight w:val="none"/>
          <w:lang w:val="zh-CN"/>
        </w:rPr>
      </w:pPr>
      <w:r>
        <w:rPr>
          <w:rFonts w:hint="eastAsia" w:ascii="仿宋" w:hAnsi="仿宋" w:eastAsia="仿宋" w:cs="仿宋"/>
          <w:strike w:val="0"/>
          <w:dstrike w:val="0"/>
          <w:kern w:val="0"/>
          <w:sz w:val="28"/>
          <w:szCs w:val="28"/>
          <w:highlight w:val="none"/>
          <w:lang w:val="zh-CN"/>
        </w:rPr>
        <w:t>维保服务执行标准</w:t>
      </w: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87"/>
        <w:gridCol w:w="1913"/>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blHeader/>
          <w:jc w:val="center"/>
        </w:trPr>
        <w:tc>
          <w:tcPr>
            <w:tcW w:w="162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服务内容</w:t>
            </w:r>
          </w:p>
        </w:tc>
        <w:tc>
          <w:tcPr>
            <w:tcW w:w="1687"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服务响应时间</w:t>
            </w:r>
          </w:p>
        </w:tc>
        <w:tc>
          <w:tcPr>
            <w:tcW w:w="1913"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描述</w:t>
            </w:r>
          </w:p>
        </w:tc>
        <w:tc>
          <w:tcPr>
            <w:tcW w:w="3060" w:type="dxa"/>
            <w:shd w:val="clear" w:color="auto" w:fill="auto"/>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热线受理</w:t>
            </w:r>
          </w:p>
        </w:tc>
        <w:tc>
          <w:tcPr>
            <w:tcW w:w="168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1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w:t>
            </w:r>
          </w:p>
        </w:tc>
        <w:tc>
          <w:tcPr>
            <w:tcW w:w="168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1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7×24：周一至周日, 00:00～24:00（全天候,节假日无休）</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远程问题处理服务响应时间定义：自技术支持中心响应工程师受理客户故障之时起算，到技术服务工程师首次联系用户开始远程技术支持服务为止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在线技术支持</w:t>
            </w:r>
          </w:p>
        </w:tc>
        <w:tc>
          <w:tcPr>
            <w:tcW w:w="168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1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网站，7×24：周一至周日, 00:00～24:00（全天候）</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软件更新授权</w:t>
            </w:r>
          </w:p>
        </w:tc>
        <w:tc>
          <w:tcPr>
            <w:tcW w:w="168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7×24</w:t>
            </w:r>
          </w:p>
        </w:tc>
        <w:tc>
          <w:tcPr>
            <w:tcW w:w="191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网站，7×24：周一至周日, 00:00～24:00（全天候）</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备件先行</w:t>
            </w:r>
          </w:p>
        </w:tc>
        <w:tc>
          <w:tcPr>
            <w:tcW w:w="168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7×10×ND</w:t>
            </w:r>
          </w:p>
        </w:tc>
        <w:tc>
          <w:tcPr>
            <w:tcW w:w="191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7×10：周一至周日, 08:00～18:00，ND到达：下一日到达</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若用户现场距离最近的华为备件库50公里以上，备件到达时间可能会有所延长，华为承诺将根据交通状况尽力交付；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2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现场工程师硬件更换/现场问题处理</w:t>
            </w:r>
          </w:p>
        </w:tc>
        <w:tc>
          <w:tcPr>
            <w:tcW w:w="1687"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7×10×ND</w:t>
            </w:r>
          </w:p>
        </w:tc>
        <w:tc>
          <w:tcPr>
            <w:tcW w:w="1913"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7×10：周一至周日, 08:00～18:00，ND到达：下一日到达</w:t>
            </w:r>
          </w:p>
        </w:tc>
        <w:tc>
          <w:tcPr>
            <w:tcW w:w="3060" w:type="dxa"/>
            <w:vAlign w:val="center"/>
          </w:tcPr>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若用户现场距离最近的华为服务中心50公里以上，华为将根据实际交通状况等具体条件与用户协商决定现场服务时间；</w:t>
            </w:r>
          </w:p>
          <w:p>
            <w:pPr>
              <w:widowControl/>
              <w:jc w:val="center"/>
              <w:rPr>
                <w:rFonts w:ascii="宋体" w:hAnsi="宋体" w:cs="宋体"/>
                <w:b/>
                <w:bCs/>
                <w:color w:val="000000"/>
                <w:kern w:val="0"/>
                <w:sz w:val="24"/>
                <w:lang w:bidi="ar"/>
              </w:rPr>
            </w:pPr>
            <w:r>
              <w:rPr>
                <w:rFonts w:hint="eastAsia" w:ascii="宋体" w:hAnsi="宋体" w:cs="宋体"/>
                <w:b/>
                <w:bCs/>
                <w:color w:val="000000"/>
                <w:kern w:val="0"/>
                <w:sz w:val="24"/>
                <w:lang w:bidi="ar"/>
              </w:rPr>
              <w:t>抵达现场时间自远程判断需要派工程师去现场起开始计算。</w:t>
            </w:r>
          </w:p>
        </w:tc>
      </w:tr>
    </w:tbl>
    <w:p>
      <w:pPr>
        <w:spacing w:line="360" w:lineRule="auto"/>
        <w:ind w:left="420"/>
        <w:rPr>
          <w:rFonts w:ascii="仿宋" w:hAnsi="仿宋" w:eastAsia="仿宋" w:cs="仿宋"/>
          <w:kern w:val="0"/>
          <w:sz w:val="28"/>
          <w:szCs w:val="28"/>
        </w:rPr>
      </w:pPr>
    </w:p>
    <w:p>
      <w:pPr>
        <w:numPr>
          <w:ilvl w:val="0"/>
          <w:numId w:val="5"/>
        </w:numPr>
        <w:spacing w:line="360" w:lineRule="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维保服务</w:t>
      </w:r>
      <w:r>
        <w:rPr>
          <w:rFonts w:hint="eastAsia" w:ascii="仿宋" w:hAnsi="仿宋" w:eastAsia="仿宋" w:cs="仿宋"/>
          <w:kern w:val="0"/>
          <w:sz w:val="28"/>
          <w:szCs w:val="28"/>
          <w:highlight w:val="none"/>
          <w:lang w:val="en-US" w:eastAsia="zh-CN"/>
        </w:rPr>
        <w:t>补充</w:t>
      </w:r>
      <w:r>
        <w:rPr>
          <w:rFonts w:hint="eastAsia" w:ascii="仿宋" w:hAnsi="仿宋" w:eastAsia="仿宋" w:cs="仿宋"/>
          <w:kern w:val="0"/>
          <w:sz w:val="28"/>
          <w:szCs w:val="28"/>
          <w:highlight w:val="none"/>
        </w:rPr>
        <w:t>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1）乙方针对本项目维保服务需准备必要的运维调试终端工具，确保存储、交换机管理软件、日志分析工具保持最新版本，确保运维效率、提高安全性及可靠性。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2）如设备需更换配件，单一配件超过设备总价值70%，由甲方提供。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firstLine="560" w:firstLineChars="200"/>
        <w:textAlignment w:val="auto"/>
        <w:rPr>
          <w:rFonts w:hint="eastAsia" w:ascii="仿宋" w:hAnsi="仿宋" w:eastAsia="仿宋" w:cs="仿宋"/>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firstLine="560" w:firstLineChars="200"/>
        <w:textAlignment w:val="auto"/>
        <w:rPr>
          <w:rFonts w:hint="eastAsia" w:ascii="仿宋" w:hAnsi="仿宋" w:eastAsia="仿宋" w:cs="仿宋"/>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firstLine="560" w:firstLineChars="200"/>
        <w:textAlignment w:val="auto"/>
        <w:rPr>
          <w:rFonts w:hint="eastAsia" w:ascii="仿宋" w:hAnsi="仿宋" w:eastAsia="仿宋" w:cs="仿宋"/>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firstLine="560" w:firstLineChars="200"/>
        <w:textAlignment w:val="auto"/>
        <w:rPr>
          <w:rFonts w:hint="default" w:ascii="仿宋" w:hAnsi="仿宋" w:eastAsia="仿宋" w:cs="仿宋"/>
          <w:kern w:val="0"/>
          <w:sz w:val="28"/>
          <w:szCs w:val="28"/>
          <w:lang w:val="en-US" w:eastAsia="zh-CN"/>
        </w:rPr>
        <w:sectPr>
          <w:headerReference r:id="rId4" w:type="first"/>
          <w:headerReference r:id="rId3" w:type="default"/>
          <w:pgSz w:w="11906" w:h="16838"/>
          <w:pgMar w:top="1134" w:right="1134" w:bottom="1247" w:left="1134" w:header="680" w:footer="737" w:gutter="0"/>
          <w:pgBorders>
            <w:top w:val="none" w:sz="0" w:space="0"/>
            <w:left w:val="none" w:sz="0" w:space="0"/>
            <w:bottom w:val="none" w:sz="0" w:space="0"/>
            <w:right w:val="none" w:sz="0" w:space="0"/>
          </w:pgBorders>
          <w:cols w:space="720" w:num="1"/>
          <w:titlePg/>
          <w:docGrid w:type="linesAndChars" w:linePitch="312" w:charSpace="0"/>
        </w:sectPr>
      </w:pPr>
    </w:p>
    <w:bookmarkEnd w:id="26"/>
    <w:bookmarkEnd w:id="27"/>
    <w:bookmarkEnd w:id="28"/>
    <w:p>
      <w:pPr>
        <w:pStyle w:val="16"/>
        <w:adjustRightInd w:val="0"/>
        <w:snapToGrid w:val="0"/>
        <w:spacing w:before="50"/>
        <w:ind w:left="420" w:firstLine="0" w:firstLineChars="0"/>
        <w:rPr>
          <w:rFonts w:ascii="仿宋" w:hAnsi="仿宋" w:eastAsia="仿宋" w:cs="仿宋"/>
          <w:sz w:val="28"/>
          <w:szCs w:val="28"/>
          <w:lang w:val="en-US"/>
        </w:rPr>
      </w:pPr>
      <w:bookmarkStart w:id="29" w:name="_GoBack"/>
      <w:bookmarkEnd w:id="29"/>
    </w:p>
    <w:sectPr>
      <w:pgSz w:w="11906" w:h="16838"/>
      <w:pgMar w:top="1134" w:right="1134" w:bottom="1247" w:left="1134" w:header="680" w:footer="737" w:gutter="0"/>
      <w:pgBorders>
        <w:top w:val="none" w:sz="0" w:space="0"/>
        <w:left w:val="none" w:sz="0" w:space="0"/>
        <w:bottom w:val="none" w:sz="0" w:space="0"/>
        <w:right w:val="none" w:sz="0" w:space="0"/>
      </w:pgBorders>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left"/>
      <w:rPr>
        <w:rFonts w:ascii="宋体" w:hAnsi="宋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C84C2"/>
    <w:multiLevelType w:val="singleLevel"/>
    <w:tmpl w:val="F53C84C2"/>
    <w:lvl w:ilvl="0" w:tentative="0">
      <w:start w:val="1"/>
      <w:numFmt w:val="decimal"/>
      <w:lvlText w:val="%1."/>
      <w:lvlJc w:val="left"/>
      <w:pPr>
        <w:tabs>
          <w:tab w:val="left" w:pos="426"/>
        </w:tabs>
        <w:ind w:left="851" w:hanging="425"/>
      </w:pPr>
      <w:rPr>
        <w:rFonts w:hint="default"/>
      </w:rPr>
    </w:lvl>
  </w:abstractNum>
  <w:abstractNum w:abstractNumId="1">
    <w:nsid w:val="0F2D6670"/>
    <w:multiLevelType w:val="multilevel"/>
    <w:tmpl w:val="0F2D6670"/>
    <w:lvl w:ilvl="0" w:tentative="0">
      <w:start w:val="1"/>
      <w:numFmt w:val="chineseCountingThousand"/>
      <w:pStyle w:val="2"/>
      <w:suff w:val="space"/>
      <w:lvlText w:val="第%1章"/>
      <w:lvlJc w:val="left"/>
      <w:pPr>
        <w:ind w:left="4395" w:firstLine="0"/>
      </w:pPr>
      <w:rPr>
        <w:rFonts w:hint="eastAsia" w:ascii="宋体" w:hAnsi="宋体" w:eastAsia="宋体"/>
        <w:b/>
        <w:i w:val="0"/>
        <w:sz w:val="32"/>
        <w:szCs w:val="32"/>
      </w:rPr>
    </w:lvl>
    <w:lvl w:ilvl="1" w:tentative="0">
      <w:start w:val="1"/>
      <w:numFmt w:val="decimal"/>
      <w:isLgl/>
      <w:suff w:val="space"/>
      <w:lvlText w:val="%1.%2"/>
      <w:lvlJc w:val="left"/>
      <w:pPr>
        <w:ind w:left="4253" w:firstLine="0"/>
      </w:pPr>
      <w:rPr>
        <w:rFonts w:hint="eastAsia" w:ascii="宋体" w:hAnsi="宋体" w:eastAsia="宋体"/>
        <w:b w:val="0"/>
        <w:i w:val="0"/>
        <w:sz w:val="28"/>
        <w:szCs w:val="28"/>
      </w:rPr>
    </w:lvl>
    <w:lvl w:ilvl="2" w:tentative="0">
      <w:start w:val="1"/>
      <w:numFmt w:val="decimal"/>
      <w:isLgl/>
      <w:suff w:val="space"/>
      <w:lvlText w:val="%1.%2.%3"/>
      <w:lvlJc w:val="left"/>
      <w:pPr>
        <w:ind w:left="900" w:firstLine="0"/>
      </w:pPr>
      <w:rPr>
        <w:rFonts w:hint="eastAsia" w:ascii="宋体" w:hAnsi="宋体" w:eastAsia="宋体"/>
        <w:b w:val="0"/>
        <w:i w:val="0"/>
        <w:sz w:val="28"/>
        <w:szCs w:val="28"/>
      </w:rPr>
    </w:lvl>
    <w:lvl w:ilvl="3" w:tentative="0">
      <w:start w:val="1"/>
      <w:numFmt w:val="decimal"/>
      <w:isLgl/>
      <w:suff w:val="space"/>
      <w:lvlText w:val="%1.%2.%3.%4"/>
      <w:lvlJc w:val="left"/>
      <w:pPr>
        <w:ind w:left="36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3EE7C58"/>
    <w:multiLevelType w:val="singleLevel"/>
    <w:tmpl w:val="23EE7C58"/>
    <w:lvl w:ilvl="0" w:tentative="0">
      <w:start w:val="1"/>
      <w:numFmt w:val="chineseCounting"/>
      <w:suff w:val="nothing"/>
      <w:lvlText w:val="%1、"/>
      <w:lvlJc w:val="left"/>
      <w:pPr>
        <w:ind w:left="0" w:firstLine="420"/>
      </w:pPr>
      <w:rPr>
        <w:rFonts w:hint="eastAsia"/>
      </w:rPr>
    </w:lvl>
  </w:abstractNum>
  <w:abstractNum w:abstractNumId="3">
    <w:nsid w:val="2CB42DF3"/>
    <w:multiLevelType w:val="multilevel"/>
    <w:tmpl w:val="2CB42DF3"/>
    <w:lvl w:ilvl="0" w:tentative="0">
      <w:start w:val="7"/>
      <w:numFmt w:val="decimal"/>
      <w:suff w:val="nothing"/>
      <w:lvlText w:val="%1  "/>
      <w:lvlJc w:val="left"/>
      <w:pPr>
        <w:ind w:left="180" w:firstLine="0"/>
      </w:pPr>
      <w:rPr>
        <w:rFonts w:hint="default" w:ascii="Arial" w:hAnsi="Arial" w:cs="Arial"/>
        <w:b/>
        <w:bCs/>
        <w:i w:val="0"/>
        <w:iCs w:val="0"/>
        <w:caps w:val="0"/>
        <w:strike w:val="0"/>
        <w:dstrike w:val="0"/>
        <w:vanish w:val="0"/>
        <w:color w:val="auto"/>
        <w:sz w:val="36"/>
        <w:szCs w:val="36"/>
        <w:vertAlign w:val="baseline"/>
      </w:rPr>
    </w:lvl>
    <w:lvl w:ilvl="1" w:tentative="0">
      <w:start w:val="1"/>
      <w:numFmt w:val="decimal"/>
      <w:suff w:val="nothing"/>
      <w:lvlText w:val="%1.%2  "/>
      <w:lvlJc w:val="left"/>
      <w:pPr>
        <w:ind w:left="360" w:firstLine="0"/>
      </w:pPr>
      <w:rPr>
        <w:rFonts w:hint="default" w:ascii="Arial" w:hAnsi="Arial" w:cs="Arial"/>
        <w:b/>
        <w:bCs/>
        <w:i w:val="0"/>
        <w:iCs w:val="0"/>
        <w:caps w:val="0"/>
        <w:strike w:val="0"/>
        <w:dstrike w:val="0"/>
        <w:vanish w:val="0"/>
        <w:color w:val="auto"/>
        <w:sz w:val="30"/>
        <w:szCs w:val="30"/>
        <w:vertAlign w:val="baseline"/>
      </w:rPr>
    </w:lvl>
    <w:lvl w:ilvl="2" w:tentative="0">
      <w:start w:val="1"/>
      <w:numFmt w:val="decimal"/>
      <w:lvlText w:val="7.2.%3"/>
      <w:lvlJc w:val="left"/>
      <w:pPr>
        <w:tabs>
          <w:tab w:val="left" w:pos="420"/>
        </w:tabs>
        <w:ind w:left="420" w:hanging="420"/>
      </w:pPr>
      <w:rPr>
        <w:rFonts w:hint="eastAsia"/>
        <w:b/>
        <w:bCs/>
        <w:i w:val="0"/>
        <w:iCs w:val="0"/>
        <w:caps w:val="0"/>
        <w:strike w:val="0"/>
        <w:dstrike w:val="0"/>
        <w:vanish w:val="0"/>
        <w:color w:val="auto"/>
        <w:sz w:val="24"/>
        <w:szCs w:val="24"/>
        <w:vertAlign w:val="baseline"/>
      </w:rPr>
    </w:lvl>
    <w:lvl w:ilvl="3" w:tentative="0">
      <w:start w:val="1"/>
      <w:numFmt w:val="decimal"/>
      <w:lvlText w:val="5.1.1.%4"/>
      <w:lvlJc w:val="left"/>
      <w:pPr>
        <w:tabs>
          <w:tab w:val="left" w:pos="600"/>
        </w:tabs>
        <w:ind w:left="600" w:hanging="420"/>
      </w:pPr>
      <w:rPr>
        <w:rFonts w:hint="eastAsia"/>
        <w:b/>
        <w:bCs/>
        <w:i w:val="0"/>
        <w:iCs w:val="0"/>
        <w:caps w:val="0"/>
        <w:strike w:val="0"/>
        <w:dstrike w:val="0"/>
        <w:vanish w:val="0"/>
        <w:color w:val="auto"/>
        <w:sz w:val="21"/>
        <w:szCs w:val="21"/>
        <w:vertAlign w:val="baseline"/>
      </w:rPr>
    </w:lvl>
    <w:lvl w:ilvl="4" w:tentative="0">
      <w:start w:val="1"/>
      <w:numFmt w:val="decimal"/>
      <w:lvlText w:val="%5)"/>
      <w:lvlJc w:val="left"/>
      <w:pPr>
        <w:tabs>
          <w:tab w:val="left" w:pos="425"/>
        </w:tabs>
        <w:ind w:left="425" w:hanging="425"/>
      </w:pPr>
      <w:rPr>
        <w:rFonts w:hint="default" w:ascii="Arial" w:hAnsi="Arial" w:eastAsia="宋体"/>
        <w:b w:val="0"/>
        <w:bCs w:val="0"/>
        <w:i w:val="0"/>
        <w:iCs w:val="0"/>
        <w:color w:val="auto"/>
        <w:sz w:val="20"/>
        <w:szCs w:val="20"/>
        <w:u w:val="none"/>
      </w:rPr>
    </w:lvl>
    <w:lvl w:ilvl="5" w:tentative="0">
      <w:start w:val="1"/>
      <w:numFmt w:val="decimal"/>
      <w:lvlRestart w:val="0"/>
      <w:pStyle w:val="19"/>
      <w:suff w:val="space"/>
      <w:lvlText w:val="Table %6"/>
      <w:lvlJc w:val="left"/>
      <w:pPr>
        <w:ind w:left="2250" w:firstLine="0"/>
      </w:pPr>
      <w:rPr>
        <w:rFonts w:hint="default" w:ascii="Arial" w:hAnsi="Arial" w:cs="Arial Narrow"/>
        <w:b/>
        <w:bCs/>
        <w:i w:val="0"/>
        <w:iCs w:val="0"/>
        <w:color w:val="auto"/>
        <w:sz w:val="20"/>
        <w:szCs w:val="20"/>
        <w:u w:val="none"/>
      </w:rPr>
    </w:lvl>
    <w:lvl w:ilvl="6" w:tentative="0">
      <w:start w:val="1"/>
      <w:numFmt w:val="decimal"/>
      <w:lvlRestart w:val="0"/>
      <w:suff w:val="space"/>
      <w:lvlText w:val="Table %7"/>
      <w:lvlJc w:val="left"/>
      <w:pPr>
        <w:ind w:left="540" w:firstLine="0"/>
      </w:pPr>
      <w:rPr>
        <w:rFonts w:hint="default" w:ascii="Arial" w:hAnsi="Arial" w:eastAsia="宋体"/>
        <w:b/>
        <w:bCs/>
        <w:i w:val="0"/>
        <w:iCs w:val="0"/>
        <w:caps w:val="0"/>
        <w:strike w:val="0"/>
        <w:dstrike w:val="0"/>
        <w:vanish w:val="0"/>
        <w:color w:val="auto"/>
        <w:spacing w:val="0"/>
        <w:w w:val="100"/>
        <w:kern w:val="0"/>
        <w:position w:val="0"/>
        <w:vertAlign w:val="baseline"/>
      </w:rPr>
    </w:lvl>
    <w:lvl w:ilvl="7" w:tentative="0">
      <w:start w:val="1"/>
      <w:numFmt w:val="decimal"/>
      <w:lvlRestart w:val="4"/>
      <w:lvlText w:val="%8)"/>
      <w:lvlJc w:val="left"/>
      <w:pPr>
        <w:tabs>
          <w:tab w:val="left" w:pos="397"/>
        </w:tabs>
        <w:ind w:left="397" w:hanging="397"/>
      </w:pPr>
      <w:rPr>
        <w:rFonts w:hint="default" w:ascii="Arial" w:hAnsi="Arial"/>
        <w:sz w:val="20"/>
        <w:szCs w:val="20"/>
      </w:rPr>
    </w:lvl>
    <w:lvl w:ilvl="8" w:tentative="0">
      <w:start w:val="1"/>
      <w:numFmt w:val="decimal"/>
      <w:lvlText w:val="Step%9"/>
      <w:lvlJc w:val="left"/>
      <w:pPr>
        <w:tabs>
          <w:tab w:val="left" w:pos="1134"/>
        </w:tabs>
        <w:ind w:left="1134" w:hanging="850"/>
      </w:pPr>
      <w:rPr>
        <w:rFonts w:hint="default" w:ascii="Arial" w:hAnsi="Arial" w:cs="Arial"/>
        <w:b w:val="0"/>
        <w:bCs w:val="0"/>
        <w:i w:val="0"/>
        <w:iCs w:val="0"/>
        <w:caps w:val="0"/>
        <w:strike w:val="0"/>
        <w:dstrike w:val="0"/>
        <w:vanish w:val="0"/>
        <w:color w:val="auto"/>
        <w:sz w:val="20"/>
        <w:szCs w:val="20"/>
        <w:vertAlign w:val="baseline"/>
      </w:rPr>
    </w:lvl>
  </w:abstractNum>
  <w:abstractNum w:abstractNumId="4">
    <w:nsid w:val="2ECA3A1B"/>
    <w:multiLevelType w:val="multilevel"/>
    <w:tmpl w:val="2ECA3A1B"/>
    <w:lvl w:ilvl="0" w:tentative="0">
      <w:start w:val="1"/>
      <w:numFmt w:val="decimal"/>
      <w:suff w:val="nothing"/>
      <w:lvlText w:val="%1  "/>
      <w:lvlJc w:val="left"/>
      <w:pPr>
        <w:ind w:left="0" w:firstLine="0"/>
      </w:pPr>
      <w:rPr>
        <w:rFonts w:hint="default" w:ascii="宋体" w:hAnsi="宋体" w:eastAsia="宋体" w:cs="Arial"/>
        <w:b/>
        <w:bCs/>
        <w:i w:val="0"/>
        <w:iCs w:val="0"/>
        <w:caps w:val="0"/>
        <w:strike w:val="0"/>
        <w:dstrike w:val="0"/>
        <w:vanish w:val="0"/>
        <w:color w:val="auto"/>
        <w:sz w:val="32"/>
        <w:szCs w:val="32"/>
        <w:vertAlign w:val="baseline"/>
      </w:rPr>
    </w:lvl>
    <w:lvl w:ilvl="1" w:tentative="0">
      <w:start w:val="1"/>
      <w:numFmt w:val="decimal"/>
      <w:suff w:val="nothing"/>
      <w:lvlText w:val="%1.%2  "/>
      <w:lvlJc w:val="left"/>
      <w:pPr>
        <w:ind w:left="3240" w:firstLine="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2" w:tentative="0">
      <w:start w:val="1"/>
      <w:numFmt w:val="decimal"/>
      <w:suff w:val="nothing"/>
      <w:lvlText w:val="3.2.%3  "/>
      <w:lvlJc w:val="left"/>
      <w:pPr>
        <w:ind w:left="0" w:firstLine="0"/>
      </w:pPr>
      <w:rPr>
        <w:rFonts w:hint="default" w:ascii="华文细黑" w:hAnsi="华文细黑" w:eastAsia="华文细黑" w:cs="Arial"/>
        <w:b/>
        <w:bCs w:val="0"/>
        <w:i w:val="0"/>
        <w:iCs w:val="0"/>
        <w:caps w:val="0"/>
        <w:strike w:val="0"/>
        <w:dstrike w:val="0"/>
        <w:vanish w:val="0"/>
        <w:color w:val="auto"/>
        <w:sz w:val="28"/>
        <w:szCs w:val="28"/>
        <w:vertAlign w:val="baseline"/>
      </w:rPr>
    </w:lvl>
    <w:lvl w:ilvl="3" w:tentative="0">
      <w:start w:val="1"/>
      <w:numFmt w:val="decimal"/>
      <w:suff w:val="nothing"/>
      <w:lvlText w:val="%4. "/>
      <w:lvlJc w:val="left"/>
      <w:pPr>
        <w:ind w:left="1389" w:hanging="255"/>
      </w:pPr>
      <w:rPr>
        <w:rFonts w:hint="default" w:ascii="Arial" w:hAnsi="Arial" w:cs="Arial"/>
        <w:b w:val="0"/>
        <w:bCs w:val="0"/>
        <w:i w:val="0"/>
        <w:iCs w:val="0"/>
        <w:caps w:val="0"/>
        <w:strike w:val="0"/>
        <w:dstrike w:val="0"/>
        <w:vanish w:val="0"/>
        <w:color w:val="auto"/>
        <w:sz w:val="21"/>
        <w:szCs w:val="21"/>
        <w:vertAlign w:val="baseline"/>
      </w:rPr>
    </w:lvl>
    <w:lvl w:ilvl="4" w:tentative="0">
      <w:start w:val="1"/>
      <w:numFmt w:val="decimal"/>
      <w:lvlText w:val="(%5)"/>
      <w:lvlJc w:val="left"/>
      <w:pPr>
        <w:tabs>
          <w:tab w:val="left" w:pos="1644"/>
        </w:tabs>
        <w:ind w:left="1644" w:hanging="510"/>
      </w:pPr>
      <w:rPr>
        <w:rFonts w:hint="default" w:ascii="Arial" w:hAnsi="Arial" w:eastAsia="宋体"/>
        <w:b w:val="0"/>
        <w:bCs w:val="0"/>
        <w:i w:val="0"/>
        <w:iCs w:val="0"/>
        <w:caps w:val="0"/>
        <w:strike w:val="0"/>
        <w:dstrike w:val="0"/>
        <w:snapToGrid/>
        <w:vanish w:val="0"/>
        <w:color w:val="auto"/>
        <w:spacing w:val="0"/>
        <w:w w:val="100"/>
        <w:kern w:val="0"/>
        <w:position w:val="0"/>
        <w:sz w:val="21"/>
        <w:szCs w:val="21"/>
        <w:u w:val="none"/>
        <w:vertAlign w:val="baseline"/>
      </w:rPr>
    </w:lvl>
    <w:lvl w:ilvl="5" w:tentative="0">
      <w:start w:val="1"/>
      <w:numFmt w:val="decimal"/>
      <w:lvlRestart w:val="1"/>
      <w:suff w:val="space"/>
      <w:lvlText w:val="图%1-%6"/>
      <w:lvlJc w:val="left"/>
      <w:pPr>
        <w:ind w:left="1134" w:firstLine="0"/>
      </w:pPr>
      <w:rPr>
        <w:rFonts w:hint="default" w:ascii="Arial" w:hAnsi="Arial" w:eastAsia="黑体"/>
        <w:b w:val="0"/>
        <w:bCs w:val="0"/>
        <w:i w:val="0"/>
        <w:iCs w:val="0"/>
        <w:color w:val="auto"/>
        <w:sz w:val="18"/>
        <w:szCs w:val="18"/>
        <w:u w:val="none"/>
      </w:rPr>
    </w:lvl>
    <w:lvl w:ilvl="6" w:tentative="0">
      <w:start w:val="1"/>
      <w:numFmt w:val="decimal"/>
      <w:lvlRestart w:val="1"/>
      <w:suff w:val="space"/>
      <w:lvlText w:val="表%1-%7"/>
      <w:lvlJc w:val="left"/>
      <w:pPr>
        <w:ind w:left="1134" w:firstLine="0"/>
      </w:pPr>
      <w:rPr>
        <w:rFonts w:hint="default" w:ascii="Arial" w:hAnsi="Arial" w:eastAsia="黑体"/>
        <w:b w:val="0"/>
        <w:bCs w:val="0"/>
        <w:i w:val="0"/>
        <w:iCs w:val="0"/>
        <w:caps w:val="0"/>
        <w:strike w:val="0"/>
        <w:dstrike w:val="0"/>
        <w:snapToGrid/>
        <w:vanish w:val="0"/>
        <w:color w:val="auto"/>
        <w:spacing w:val="0"/>
        <w:w w:val="100"/>
        <w:kern w:val="0"/>
        <w:position w:val="0"/>
        <w:sz w:val="18"/>
        <w:szCs w:val="18"/>
        <w:vertAlign w:val="baseline"/>
      </w:rPr>
    </w:lvl>
    <w:lvl w:ilvl="7" w:tentative="0">
      <w:start w:val="1"/>
      <w:numFmt w:val="none"/>
      <w:suff w:val="nothing"/>
      <w:lvlText w:val=""/>
      <w:lvlJc w:val="left"/>
      <w:pPr>
        <w:ind w:left="0" w:firstLine="0"/>
      </w:pPr>
      <w:rPr>
        <w:rFonts w:hint="eastAsia"/>
      </w:rPr>
    </w:lvl>
    <w:lvl w:ilvl="8" w:tentative="0">
      <w:start w:val="1"/>
      <w:numFmt w:val="decimal"/>
      <w:lvlText w:val="步骤%9："/>
      <w:lvlJc w:val="left"/>
      <w:pPr>
        <w:tabs>
          <w:tab w:val="left" w:pos="1134"/>
        </w:tabs>
        <w:ind w:left="1134" w:hanging="907"/>
      </w:pPr>
      <w:rPr>
        <w:rFonts w:hint="default" w:ascii="Arial" w:hAnsi="Arial" w:eastAsia="宋体"/>
        <w:b/>
        <w:bCs/>
        <w:i w:val="0"/>
        <w:iCs w:val="0"/>
        <w:color w:val="auto"/>
        <w:sz w:val="21"/>
        <w:szCs w:val="21"/>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lNTZhZjIyZDNiYTUzMjk5ZmYzZGY3NDRmOTBmYTgifQ=="/>
  </w:docVars>
  <w:rsids>
    <w:rsidRoot w:val="79A829E5"/>
    <w:rsid w:val="0000313B"/>
    <w:rsid w:val="001A374D"/>
    <w:rsid w:val="001E3729"/>
    <w:rsid w:val="002750CE"/>
    <w:rsid w:val="002B7568"/>
    <w:rsid w:val="00341566"/>
    <w:rsid w:val="00356717"/>
    <w:rsid w:val="00480803"/>
    <w:rsid w:val="004F59E5"/>
    <w:rsid w:val="0066451D"/>
    <w:rsid w:val="0067552F"/>
    <w:rsid w:val="00822F72"/>
    <w:rsid w:val="00891D5E"/>
    <w:rsid w:val="008D6A76"/>
    <w:rsid w:val="00925B77"/>
    <w:rsid w:val="009D6D56"/>
    <w:rsid w:val="00B059A2"/>
    <w:rsid w:val="00B82FC1"/>
    <w:rsid w:val="00BC470B"/>
    <w:rsid w:val="00DA18F0"/>
    <w:rsid w:val="00EE5D9E"/>
    <w:rsid w:val="00F313E2"/>
    <w:rsid w:val="00F6417F"/>
    <w:rsid w:val="020452BD"/>
    <w:rsid w:val="024504DC"/>
    <w:rsid w:val="02980E33"/>
    <w:rsid w:val="03353615"/>
    <w:rsid w:val="03430F93"/>
    <w:rsid w:val="044E5B26"/>
    <w:rsid w:val="04640655"/>
    <w:rsid w:val="051E791C"/>
    <w:rsid w:val="05E05B9A"/>
    <w:rsid w:val="06A27BF1"/>
    <w:rsid w:val="072C2DDB"/>
    <w:rsid w:val="07D95B67"/>
    <w:rsid w:val="0809043D"/>
    <w:rsid w:val="089A20D2"/>
    <w:rsid w:val="099A06CE"/>
    <w:rsid w:val="0AB76F8F"/>
    <w:rsid w:val="0C1A7694"/>
    <w:rsid w:val="0D5A0848"/>
    <w:rsid w:val="0E484B44"/>
    <w:rsid w:val="0E6732F1"/>
    <w:rsid w:val="0F3C1993"/>
    <w:rsid w:val="0F720039"/>
    <w:rsid w:val="101C3B92"/>
    <w:rsid w:val="109A6BA3"/>
    <w:rsid w:val="110962B7"/>
    <w:rsid w:val="140400F6"/>
    <w:rsid w:val="15D1509A"/>
    <w:rsid w:val="17DC5974"/>
    <w:rsid w:val="18951D0C"/>
    <w:rsid w:val="1A1E7632"/>
    <w:rsid w:val="1A4B2931"/>
    <w:rsid w:val="1B941372"/>
    <w:rsid w:val="1C454471"/>
    <w:rsid w:val="1CE975EC"/>
    <w:rsid w:val="1DD24494"/>
    <w:rsid w:val="1EA320D0"/>
    <w:rsid w:val="1F161F82"/>
    <w:rsid w:val="20707AA5"/>
    <w:rsid w:val="20C274CD"/>
    <w:rsid w:val="21274652"/>
    <w:rsid w:val="22603DF1"/>
    <w:rsid w:val="23196297"/>
    <w:rsid w:val="239D20FA"/>
    <w:rsid w:val="2453003A"/>
    <w:rsid w:val="25201F1F"/>
    <w:rsid w:val="258B0D5F"/>
    <w:rsid w:val="25E15CB8"/>
    <w:rsid w:val="261F4192"/>
    <w:rsid w:val="26935CD5"/>
    <w:rsid w:val="26CC5EBA"/>
    <w:rsid w:val="26D70005"/>
    <w:rsid w:val="28226891"/>
    <w:rsid w:val="2A510485"/>
    <w:rsid w:val="2B22260C"/>
    <w:rsid w:val="2B563FA5"/>
    <w:rsid w:val="2B995623"/>
    <w:rsid w:val="2BD96984"/>
    <w:rsid w:val="2C2B5088"/>
    <w:rsid w:val="2D68102A"/>
    <w:rsid w:val="2D870D8D"/>
    <w:rsid w:val="2D9C75B5"/>
    <w:rsid w:val="2DB72576"/>
    <w:rsid w:val="2E904214"/>
    <w:rsid w:val="2F4E2D9C"/>
    <w:rsid w:val="31CF07A6"/>
    <w:rsid w:val="32627784"/>
    <w:rsid w:val="33F348E5"/>
    <w:rsid w:val="36FB4E3A"/>
    <w:rsid w:val="3729394F"/>
    <w:rsid w:val="3777275F"/>
    <w:rsid w:val="37D20E57"/>
    <w:rsid w:val="38E1763C"/>
    <w:rsid w:val="3B4F154E"/>
    <w:rsid w:val="3B960F61"/>
    <w:rsid w:val="3C9E39FD"/>
    <w:rsid w:val="3D1115B5"/>
    <w:rsid w:val="3D1C2BA8"/>
    <w:rsid w:val="3D4B2ADA"/>
    <w:rsid w:val="3E723A22"/>
    <w:rsid w:val="3EAC717C"/>
    <w:rsid w:val="3F497900"/>
    <w:rsid w:val="3FF5384C"/>
    <w:rsid w:val="40267F92"/>
    <w:rsid w:val="403E3C56"/>
    <w:rsid w:val="404E112E"/>
    <w:rsid w:val="41027F45"/>
    <w:rsid w:val="413C0480"/>
    <w:rsid w:val="414D180B"/>
    <w:rsid w:val="42407FBF"/>
    <w:rsid w:val="450D1FB3"/>
    <w:rsid w:val="461B1C1B"/>
    <w:rsid w:val="46D66444"/>
    <w:rsid w:val="46E20992"/>
    <w:rsid w:val="47273D2D"/>
    <w:rsid w:val="475207B5"/>
    <w:rsid w:val="4A7D5021"/>
    <w:rsid w:val="4B9F65ED"/>
    <w:rsid w:val="4BA344F8"/>
    <w:rsid w:val="4BBD16D1"/>
    <w:rsid w:val="4E0626E5"/>
    <w:rsid w:val="4E552E35"/>
    <w:rsid w:val="4FD87CD3"/>
    <w:rsid w:val="50067D1A"/>
    <w:rsid w:val="50A318CD"/>
    <w:rsid w:val="516758BE"/>
    <w:rsid w:val="51AD781A"/>
    <w:rsid w:val="53DC4A44"/>
    <w:rsid w:val="549F73E4"/>
    <w:rsid w:val="54F05FC3"/>
    <w:rsid w:val="55FC3817"/>
    <w:rsid w:val="56674E62"/>
    <w:rsid w:val="56B22127"/>
    <w:rsid w:val="575743C8"/>
    <w:rsid w:val="590B1FC3"/>
    <w:rsid w:val="595F33AF"/>
    <w:rsid w:val="5AB26B9A"/>
    <w:rsid w:val="5C500AAF"/>
    <w:rsid w:val="5C5D07C4"/>
    <w:rsid w:val="5CD52CAC"/>
    <w:rsid w:val="5D82488E"/>
    <w:rsid w:val="5D974539"/>
    <w:rsid w:val="5E0F025B"/>
    <w:rsid w:val="5E610536"/>
    <w:rsid w:val="5F2F7495"/>
    <w:rsid w:val="5F3A33D3"/>
    <w:rsid w:val="5FAF767C"/>
    <w:rsid w:val="618957AA"/>
    <w:rsid w:val="63085F63"/>
    <w:rsid w:val="633F11E7"/>
    <w:rsid w:val="64907ECC"/>
    <w:rsid w:val="662171C2"/>
    <w:rsid w:val="665477F1"/>
    <w:rsid w:val="66D12DE5"/>
    <w:rsid w:val="66DE0D17"/>
    <w:rsid w:val="674636BA"/>
    <w:rsid w:val="67E11479"/>
    <w:rsid w:val="691150BC"/>
    <w:rsid w:val="6AED6BFB"/>
    <w:rsid w:val="6B822971"/>
    <w:rsid w:val="6BB37547"/>
    <w:rsid w:val="6DE802F2"/>
    <w:rsid w:val="6E1B0D71"/>
    <w:rsid w:val="6F6430FB"/>
    <w:rsid w:val="6F6A587E"/>
    <w:rsid w:val="7041403E"/>
    <w:rsid w:val="7106293B"/>
    <w:rsid w:val="718B704E"/>
    <w:rsid w:val="719E4CE9"/>
    <w:rsid w:val="724C2B07"/>
    <w:rsid w:val="72710C50"/>
    <w:rsid w:val="72AB55D9"/>
    <w:rsid w:val="73085797"/>
    <w:rsid w:val="730947B6"/>
    <w:rsid w:val="73AF7D32"/>
    <w:rsid w:val="74F71921"/>
    <w:rsid w:val="759C58B5"/>
    <w:rsid w:val="75B458EA"/>
    <w:rsid w:val="76EB3251"/>
    <w:rsid w:val="773441F4"/>
    <w:rsid w:val="775673C1"/>
    <w:rsid w:val="789201A0"/>
    <w:rsid w:val="78B17A69"/>
    <w:rsid w:val="79364CED"/>
    <w:rsid w:val="79A829E5"/>
    <w:rsid w:val="79C33650"/>
    <w:rsid w:val="7A5F660C"/>
    <w:rsid w:val="7B486307"/>
    <w:rsid w:val="7C1356F0"/>
    <w:rsid w:val="7D0D1339"/>
    <w:rsid w:val="7DED4D4A"/>
    <w:rsid w:val="7E492AC2"/>
    <w:rsid w:val="7F79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numPr>
        <w:ilvl w:val="0"/>
        <w:numId w:val="1"/>
      </w:numPr>
      <w:adjustRightInd w:val="0"/>
      <w:spacing w:before="340" w:after="330" w:line="578" w:lineRule="atLeast"/>
      <w:textAlignment w:val="baseline"/>
      <w:outlineLvl w:val="0"/>
    </w:pPr>
    <w:rPr>
      <w:rFonts w:ascii="宋体" w:hAnsi="宋体" w:eastAsia="楷体_GB2312"/>
      <w:b/>
      <w:kern w:val="44"/>
      <w:sz w:val="44"/>
      <w:szCs w:val="21"/>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next w:val="1"/>
    <w:qFormat/>
    <w:uiPriority w:val="0"/>
    <w:pPr>
      <w:keepNext/>
      <w:snapToGrid w:val="0"/>
      <w:spacing w:before="240" w:after="240"/>
      <w:outlineLvl w:val="2"/>
    </w:pPr>
    <w:rPr>
      <w:rFonts w:ascii="Arial" w:hAnsi="Arial" w:eastAsia="黑体" w:cs="Times New Roman"/>
      <w:sz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spacing w:after="120"/>
    </w:pPr>
    <w:rPr>
      <w:rFonts w:ascii="宋体" w:hAnsi="宋体"/>
      <w:szCs w:val="21"/>
    </w:rPr>
  </w:style>
  <w:style w:type="paragraph" w:styleId="7">
    <w:name w:val="Block Text"/>
    <w:basedOn w:val="1"/>
    <w:qFormat/>
    <w:uiPriority w:val="0"/>
    <w:pPr>
      <w:spacing w:line="340" w:lineRule="exact"/>
      <w:ind w:left="1080" w:right="29"/>
    </w:pPr>
    <w:rPr>
      <w:rFonts w:ascii="Arial" w:hAnsi="Arial" w:eastAsia="方正楷体_GBK" w:cs="Arial"/>
      <w:sz w:val="22"/>
    </w:rPr>
  </w:style>
  <w:style w:type="paragraph" w:styleId="8">
    <w:name w:val="Plain Text"/>
    <w:basedOn w:val="1"/>
    <w:next w:val="7"/>
    <w:qFormat/>
    <w:uiPriority w:val="99"/>
    <w:pPr>
      <w:widowControl/>
      <w:spacing w:before="100" w:beforeAutospacing="1" w:after="100" w:afterAutospacing="1"/>
      <w:jc w:val="left"/>
    </w:pPr>
    <w:rPr>
      <w:rFonts w:ascii="宋体" w:hAnsi="宋体"/>
      <w:color w:val="000000"/>
      <w:kern w:val="0"/>
      <w:sz w:val="24"/>
    </w:rPr>
  </w:style>
  <w:style w:type="paragraph" w:styleId="9">
    <w:name w:val="Balloon Text"/>
    <w:basedOn w:val="1"/>
    <w:link w:val="18"/>
    <w:qFormat/>
    <w:uiPriority w:val="0"/>
    <w:rPr>
      <w:sz w:val="18"/>
      <w:szCs w:val="18"/>
    </w:rPr>
  </w:style>
  <w:style w:type="paragraph" w:styleId="10">
    <w:name w:val="footer"/>
    <w:basedOn w:val="1"/>
    <w:unhideWhenUsed/>
    <w:qFormat/>
    <w:uiPriority w:val="99"/>
    <w:pPr>
      <w:pBdr>
        <w:top w:val="single" w:color="auto" w:sz="4" w:space="1"/>
      </w:pBd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4">
    <w:name w:val="Strong"/>
    <w:basedOn w:val="13"/>
    <w:qFormat/>
    <w:uiPriority w:val="0"/>
    <w:rPr>
      <w:b/>
    </w:rPr>
  </w:style>
  <w:style w:type="paragraph" w:styleId="15">
    <w:name w:val="List Paragraph"/>
    <w:basedOn w:val="1"/>
    <w:qFormat/>
    <w:uiPriority w:val="34"/>
    <w:pPr>
      <w:ind w:firstLine="420" w:firstLineChars="200"/>
    </w:pPr>
  </w:style>
  <w:style w:type="paragraph" w:customStyle="1" w:styleId="16">
    <w:name w:val="MyText"/>
    <w:basedOn w:val="1"/>
    <w:qFormat/>
    <w:uiPriority w:val="0"/>
    <w:pPr>
      <w:spacing w:line="360" w:lineRule="auto"/>
      <w:ind w:firstLine="200" w:firstLineChars="200"/>
    </w:pPr>
    <w:rPr>
      <w:sz w:val="24"/>
      <w:lang w:val="zh-CN"/>
    </w:rPr>
  </w:style>
  <w:style w:type="paragraph" w:customStyle="1" w:styleId="17">
    <w:name w:val="sow 正文"/>
    <w:basedOn w:val="1"/>
    <w:qFormat/>
    <w:uiPriority w:val="0"/>
    <w:pPr>
      <w:widowControl/>
      <w:spacing w:line="360" w:lineRule="auto"/>
      <w:ind w:firstLine="480" w:firstLineChars="200"/>
    </w:pPr>
    <w:rPr>
      <w:rFonts w:ascii="Arial" w:hAnsi="宋体" w:eastAsia="华文宋体"/>
      <w:color w:val="000000"/>
      <w:kern w:val="0"/>
      <w:sz w:val="24"/>
      <w:szCs w:val="22"/>
      <w:lang w:val="de-DE"/>
    </w:rPr>
  </w:style>
  <w:style w:type="character" w:customStyle="1" w:styleId="18">
    <w:name w:val="批注框文本 字符"/>
    <w:basedOn w:val="13"/>
    <w:link w:val="9"/>
    <w:qFormat/>
    <w:uiPriority w:val="0"/>
    <w:rPr>
      <w:kern w:val="2"/>
      <w:sz w:val="18"/>
      <w:szCs w:val="18"/>
    </w:rPr>
  </w:style>
  <w:style w:type="paragraph" w:customStyle="1" w:styleId="19">
    <w:name w:val="Table Description"/>
    <w:next w:val="1"/>
    <w:qFormat/>
    <w:uiPriority w:val="0"/>
    <w:pPr>
      <w:keepNext/>
      <w:numPr>
        <w:ilvl w:val="5"/>
        <w:numId w:val="2"/>
      </w:numPr>
      <w:snapToGrid w:val="0"/>
      <w:spacing w:before="160" w:after="80"/>
      <w:jc w:val="center"/>
    </w:pPr>
    <w:rPr>
      <w:rFonts w:ascii="Arial" w:hAnsi="Arial" w:eastAsia="黑体" w:cs="Times New Roman"/>
      <w:sz w:val="18"/>
      <w:lang w:val="en-US" w:eastAsia="zh-CN" w:bidi="ar-SA"/>
    </w:rPr>
  </w:style>
  <w:style w:type="paragraph" w:customStyle="1" w:styleId="20">
    <w:name w:val="表格文本"/>
    <w:qFormat/>
    <w:uiPriority w:val="0"/>
    <w:pPr>
      <w:tabs>
        <w:tab w:val="decimal" w:pos="0"/>
      </w:tabs>
    </w:pPr>
    <w:rPr>
      <w:rFonts w:ascii="Arial" w:hAnsi="Arial" w:eastAsia="宋体" w:cs="Times New Roman"/>
      <w:sz w:val="18"/>
      <w:szCs w:val="21"/>
      <w:lang w:val="en-US" w:eastAsia="zh-CN" w:bidi="ar-SA"/>
    </w:rPr>
  </w:style>
  <w:style w:type="paragraph" w:customStyle="1" w:styleId="21">
    <w:name w:val="缺省文本:1"/>
    <w:basedOn w:val="1"/>
    <w:qFormat/>
    <w:uiPriority w:val="0"/>
    <w:pPr>
      <w:autoSpaceDE w:val="0"/>
      <w:autoSpaceDN w:val="0"/>
      <w:adjustRightInd w:val="0"/>
      <w:spacing w:line="480" w:lineRule="exact"/>
      <w:jc w:val="left"/>
    </w:pPr>
    <w:rPr>
      <w:rFonts w:ascii="宋体"/>
      <w:kern w:val="0"/>
      <w:sz w:val="24"/>
    </w:rPr>
  </w:style>
  <w:style w:type="paragraph" w:customStyle="1" w:styleId="22">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1980</Words>
  <Characters>11287</Characters>
  <Lines>94</Lines>
  <Paragraphs>26</Paragraphs>
  <TotalTime>24</TotalTime>
  <ScaleCrop>false</ScaleCrop>
  <LinksUpToDate>false</LinksUpToDate>
  <CharactersWithSpaces>13241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2025-06-03T09:09:00Z</dcterms:created>
  <dc:creator>一米阳光</dc:creator>
  <cp:lastModifiedBy>luoyu</cp:lastModifiedBy>
  <cp:lastPrinted>2025-06-17T08:11:00Z</cp:lastPrinted>
  <dcterms:modified xsi:type="dcterms:W3CDTF">2026-04-20T05:52:05Z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272CBF8EC69142B1B8F6E889B287E980</vt:lpwstr>
  </property>
  <property fmtid="{D5CDD505-2E9C-101B-9397-08002B2CF9AE}" pid="4" name="KSOTemplateDocerSaveRecord">
    <vt:lpwstr>eyJoZGlkIjoiOGQyMGU5ZThkMWI3Nzg4YWZiNjg3MmQ3OTIwOGFhYWQiLCJ1c2VySWQiOiIzMzgyNjMzOTkifQ==</vt:lpwstr>
  </property>
</Properties>
</file>